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I. Professional Practices, Practices that Permeate All Aspects of Service Delivery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30%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Data-Based Decision Making and Accountability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1. Problem identification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various interview strategies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various observational strategies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Understands appropriate use of background information (e.g., student records, medical records and reports, review of previous interventions, development history)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d. Understands appropriate use and interpretation of screening measures and methods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Assessment and problem analysis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Understands theories of intelligence and the appropriate use and interpretation of measures of intellectual/cognitive functioning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Understands appropriate use and interpretation of measures of educational achievement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c. Understands appropriate use and interpretation of diagnostic/processing </w:t>
            </w:r>
            <w:r w:rsidRPr="00171231">
              <w:lastRenderedPageBreak/>
              <w:t>measures (e.g., memory, executive functioning, phonemic awareness)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d. Understands appropriate use and interpretation of measures of development and adaptive behavior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e. Understands appropriate use and interpretation of measures of affective/social/emotional functioning and behavior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f. Knows appropriate use and interpretation of a functional behavioral assessment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g. Is familiar with performance-based assessment (e.g., work samples, portfolios)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h. Understands appropriate use and interpretation of curriculum-based assessment/curriculum-based measures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i. Knows appropriate use and interpretation of ecological assessment (e.g., classroom, family, community characteristics)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j. Knows how to use information and technology resources to enhance data collection and decision making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k. Understands the use of ongoing data collection to systematically assess the quality and effectiveness of academic, mental health and system-level services (e.g., intervention design and implementation, progress </w:t>
            </w:r>
            <w:r w:rsidRPr="00171231">
              <w:lastRenderedPageBreak/>
              <w:t>monitoring, treatment fidelity/integrity, learning outcomes)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3. Knowledge of measurement theory and principles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to use a problem-solving framework as the basis for all professional activities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Understands different types of test scores and norms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Knows the strengths and limitations of various types of assessment procedures (e.g., self-report tests and inventories, multiple-choice tests, interviews)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d. Is familiar with the principles of reliability and validity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e. Is familiar with personal, social, linguistic, environmental, racial and cultural factors that may influence assessment procedures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f. Knows about test fairness concepts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4. Assessment of special populations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Is familiar with infant and early childhood/preschool assessment procedures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b. Knows appropriate use and interpretation of assessment procedures for English as a second language/English-language learners (e.g., the appropriate use of translators/interpreters, </w:t>
            </w:r>
            <w:r w:rsidRPr="00171231">
              <w:lastRenderedPageBreak/>
              <w:t>measurement selection, language of assessment)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Is familiar with the assessment of students with low-incidence exceptionalities (e.g., chronic health impairments, severe physical disabilities, autism spectrum disorders, sensory impairments)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d. Is familiar with screening for the gifted and talented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Consultation and Collaboration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1. Models and methods of consultation used for planning, implementing, and evaluating academic interventions and mental health services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to use a problem-solving framework as the basis for all consultation and collaboration activities when planning, implementing and evaluating academic and mental health services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the various models of consultation (e.g., behavioral, mental health, instructional, organizational)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Knows the importance of facilitating communication and collaboration among diverse stakeholders (e.g., school personnel, families, community professionals, etc.)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lastRenderedPageBreak/>
              <w:t xml:space="preserve">2. Home/school/community collaboration (student-level)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strategies for working with a student’s family (e.g., building relationships, collaborating on intervention plans, promoting positive habits such as building healthy lifestyles)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strategies for working with community agencies/providers to support a student’s success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II. Direct and Indirect Services for Children, Families, and Schools (Student-Level Services)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23%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Interventions and Instructional Support to Develop Academic Skills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1. Effective instruction at the individual and group level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Is familiar with various instructional strategies (e.g., cooperative learning, flexible grouping, differentiated instruction, engagement time, scaffolding, study skills, metacognition)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common curricular accommodations and modifications (e.g., information and assistive technology, specially designed instruction)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c. Knows methods for helping students become self-regulated learners, set and achieve </w:t>
            </w:r>
            <w:r w:rsidRPr="00171231">
              <w:lastRenderedPageBreak/>
              <w:t xml:space="preserve">individual instructional goals, and assess outcomes </w:t>
            </w:r>
            <w:r w:rsidR="007C050E" w:rsidRPr="00171231">
              <w:t>to see whether goals were attained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2. Issues related to academic success/failure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Understands the importance of using evidence-based strategies when developing interventions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factors related to academic progress (e.g., school/classroom climate, family involvement, motivation, socioeconomic status, language competency, programming for ELL)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CD42EE" w:rsidRDefault="00D22DAC" w:rsidP="00D22D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CD42EE">
              <w:rPr>
                <w:rFonts w:asciiTheme="minorHAnsi" w:hAnsiTheme="minorHAnsi" w:cstheme="minorHAnsi"/>
                <w:color w:val="000000"/>
              </w:rPr>
              <w:t>c. is familiar with the Response to Intervention (RTI) model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Interventions and Mental Health Services to Develop Social and Life Skills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1. Primary, secondary and tertiary preventive strategies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Is familiar with common classroom organization and management techniques (e.g., time management, classroom rules, physical environment)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how to conduct individual and small-group programs (e.g., social skills training, conflict resolution)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c. Is familiar with risk factors associated with severe learning and mental health issues and </w:t>
            </w:r>
            <w:r w:rsidRPr="00171231">
              <w:lastRenderedPageBreak/>
              <w:t>designs appropriate intervention plans to address those issues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2. School-based intervention skills/techniques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Understands basic counseling techniques (i.e., individual, group)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about appropriate intervention techniques for various developmental levels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Understands applied behavioral analysis and intervention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3. Child and adolescent psychopathology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Is familiar with common symptoms of mental health issues and educational disabilities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Understands the impact mental health has on the educational outcomes of children and adolescents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Has a basic knowledge of psychopharmacology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III. Systems-Level Services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16%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 xml:space="preserve">A. </w:t>
            </w:r>
            <w:proofErr w:type="spellStart"/>
            <w:r w:rsidRPr="008000A1">
              <w:rPr>
                <w:b/>
              </w:rPr>
              <w:t>Schoolwide</w:t>
            </w:r>
            <w:proofErr w:type="spellEnd"/>
            <w:r w:rsidRPr="008000A1">
              <w:rPr>
                <w:b/>
              </w:rPr>
              <w:t xml:space="preserve"> Practices to Promote Learning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1. Is familiar with school-based organizational development and systems theory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Is familiar with the importance of systems-level resource mapping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lastRenderedPageBreak/>
              <w:t>3. Understands common educational policies/practices (e.g., social promotion, high-stakes testing, benchmarking, retention, tracking, zero tolerance, corporal punishment)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4. Recognizes the importance of research outcomes when designing school-based intervention plans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5. Recognizes the importance of using knowledge of research and organizational and systems theory in the development of school improvement plans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Preventive and Responsive Services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1. Knows common school/system-wide prevention programs (e.g., promoting safe school environments, positive behavioral support, bullying prevention, school climate assessment, policy development, programs promoting good health)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Knows risk and protective factors as they relate to a variety of issues (e.g., school failure, truancy, dropout, bullying, youth suicide, school violence)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3. Knows a variety of crisis prevention and intervention techniques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4. Is familiar with school/district-wide crisis management planning, recovery and response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FE1C71" w:rsidRDefault="00D22DAC" w:rsidP="00D22DAC">
            <w:pPr>
              <w:spacing w:after="0"/>
              <w:rPr>
                <w:b/>
              </w:rPr>
            </w:pPr>
            <w:r w:rsidRPr="00FE1C71">
              <w:rPr>
                <w:b/>
              </w:rPr>
              <w:lastRenderedPageBreak/>
              <w:t>C. Family-School Collaboration Services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>
              <w:t xml:space="preserve">1. Is familiar with the importance of advocating for the involvement of families in </w:t>
            </w:r>
            <w:proofErr w:type="spellStart"/>
            <w:r>
              <w:t>schoolwide</w:t>
            </w:r>
            <w:proofErr w:type="spellEnd"/>
            <w:r>
              <w:t xml:space="preserve"> activities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>
              <w:t xml:space="preserve">2. Is familiar with the importance of interagency collaboration in developing effective </w:t>
            </w:r>
            <w:proofErr w:type="spellStart"/>
            <w:r>
              <w:t>schoolwide</w:t>
            </w:r>
            <w:proofErr w:type="spellEnd"/>
            <w:r>
              <w:t xml:space="preserve"> interventions and policies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IV. Foundations of School Psychological Service Delivery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31%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Diversity in Development and Learning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1. Recognizes the importance of culture, background and individual learning characteristics (e.g., age, gender or gender identity, cognitive capabilities, social-emotional skills, developmental level, race, ethnicity, national origin, religion, sexual and gender orientation, disability, chronic illness, language, socioeconomic status) when designing and implementing interventions to achieve learning and behavioral outcomes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Knows the importance of working with culture brokers or community liaisons to understand the needs of diverse learners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3. Recognizes personal biases or biases in others that influence decision making, </w:t>
            </w:r>
            <w:r w:rsidRPr="00171231">
              <w:lastRenderedPageBreak/>
              <w:t>instruction, behavior and long-term outcomes for students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4. Recognizes the importance of promoting fairness and social justice in educational programs and services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Research and Program Evaluation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1. Knows how to evaluate research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Knows how to translate research into practice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3. Understands research design and statistics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4. Knows how to incorporate data collection, measurement, analysis, accountability and use of technology resources into program evaluation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5. Knows how to provide assistance in schools and other settings for analyzing, interpreting and using empirical foundations for effective practices at the individual, group and/or systems levels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8000A1" w:rsidRDefault="00D22DAC" w:rsidP="00D22DAC">
            <w:pPr>
              <w:spacing w:after="0"/>
              <w:rPr>
                <w:b/>
              </w:rPr>
            </w:pPr>
            <w:r w:rsidRPr="008000A1">
              <w:rPr>
                <w:b/>
              </w:rPr>
              <w:t>C. Legal, Ethical and Professional Practice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1. Ethical principles related to the practice of school psychology 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the NASP Principles for Professional Ethics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lastRenderedPageBreak/>
              <w:t>b. Is familiar with the standards for educational and psychological tests (e.g., APA, AERA, NCME)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Knows the importance of ethical practice in the use of technology (e.g., report writing software, confidentiality, electronic data storage and transmission)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2. Legal issues related to the practice of school psychology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Knows the common laws and regulations governing the practice of school psychology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- Individuals with Disabilities Education Improvement Act (IDEA, PL108-446, 2004)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- Section 504 of the Rehabilitation Act of 1973 (PL 93-112)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- Americans with Disabilities Act (ADA, PL 101-336, 1990)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- Elementary and Secondary Education Act (PL 89-10, 1965) and No Child Left Behind Act (PL 107-110, 2001)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- Buckley Amendment to the Family Educational Rights and Privacy Act of 1974 (FERPA, PL 93-380)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Knows relevant case law that affects practice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PARC v. Commonwealth of Pennsylvania (1972)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- </w:t>
            </w:r>
            <w:r w:rsidRPr="007C050E">
              <w:rPr>
                <w:i/>
              </w:rPr>
              <w:t>Lau</w:t>
            </w:r>
            <w:r w:rsidRPr="00171231">
              <w:t xml:space="preserve"> v. </w:t>
            </w:r>
            <w:r w:rsidRPr="007C050E">
              <w:rPr>
                <w:i/>
              </w:rPr>
              <w:t>Nichols</w:t>
            </w:r>
            <w:r w:rsidRPr="00171231">
              <w:t xml:space="preserve"> (1974)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lastRenderedPageBreak/>
              <w:t xml:space="preserve"> - Board of Education of the </w:t>
            </w:r>
            <w:proofErr w:type="spellStart"/>
            <w:r w:rsidRPr="007C050E">
              <w:rPr>
                <w:i/>
              </w:rPr>
              <w:t>Hendrick</w:t>
            </w:r>
            <w:proofErr w:type="spellEnd"/>
            <w:r w:rsidRPr="007C050E">
              <w:rPr>
                <w:i/>
              </w:rPr>
              <w:t xml:space="preserve"> Hudson Central School District</w:t>
            </w:r>
            <w:r w:rsidRPr="00171231">
              <w:t xml:space="preserve"> v. </w:t>
            </w:r>
            <w:r w:rsidRPr="007C050E">
              <w:rPr>
                <w:i/>
              </w:rPr>
              <w:t>Rowley</w:t>
            </w:r>
            <w:r w:rsidRPr="00171231">
              <w:t xml:space="preserve"> (1982)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 - </w:t>
            </w:r>
            <w:r w:rsidRPr="007C050E">
              <w:rPr>
                <w:i/>
              </w:rPr>
              <w:t>Irving Independent School District</w:t>
            </w:r>
            <w:r w:rsidRPr="00171231">
              <w:t xml:space="preserve"> v. </w:t>
            </w:r>
            <w:proofErr w:type="spellStart"/>
            <w:r w:rsidRPr="007C050E">
              <w:rPr>
                <w:i/>
              </w:rPr>
              <w:t>Tatro</w:t>
            </w:r>
            <w:proofErr w:type="spellEnd"/>
            <w:r w:rsidRPr="00171231">
              <w:t xml:space="preserve"> (1984)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 - </w:t>
            </w:r>
            <w:proofErr w:type="spellStart"/>
            <w:r w:rsidRPr="007C050E">
              <w:rPr>
                <w:i/>
              </w:rPr>
              <w:t>Oberti</w:t>
            </w:r>
            <w:proofErr w:type="spellEnd"/>
            <w:r w:rsidRPr="00171231">
              <w:t xml:space="preserve"> v. </w:t>
            </w:r>
            <w:r w:rsidRPr="007C050E">
              <w:rPr>
                <w:i/>
              </w:rPr>
              <w:t>Clementon</w:t>
            </w:r>
            <w:r w:rsidRPr="00171231">
              <w:t xml:space="preserve"> (1993)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 - </w:t>
            </w:r>
            <w:r w:rsidRPr="007C050E">
              <w:rPr>
                <w:i/>
              </w:rPr>
              <w:t>Newport-Mesa Unified School District</w:t>
            </w:r>
            <w:r w:rsidRPr="00171231">
              <w:t xml:space="preserve"> v. </w:t>
            </w:r>
            <w:r w:rsidRPr="007C050E">
              <w:rPr>
                <w:i/>
              </w:rPr>
              <w:t>State of California Department of Education</w:t>
            </w:r>
            <w:r w:rsidRPr="00171231">
              <w:t xml:space="preserve"> (2010)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- </w:t>
            </w:r>
            <w:r w:rsidRPr="007C050E">
              <w:rPr>
                <w:i/>
              </w:rPr>
              <w:t>Larry P.</w:t>
            </w:r>
            <w:r w:rsidRPr="00171231">
              <w:t xml:space="preserve"> v. </w:t>
            </w:r>
            <w:r w:rsidRPr="007C050E">
              <w:rPr>
                <w:i/>
              </w:rPr>
              <w:t>Riles</w:t>
            </w:r>
            <w:r w:rsidRPr="00171231">
              <w:t xml:space="preserve"> (1979)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c. Knows the rights of students (e.g., informed consent, confidentiality, least restrictive environment, manifestation determination, seclusion and restraint)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d. Knows the ethical, professional and legal liability of school psychologists (e.g., malpractice, negligence, supervision, conflict of interest)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 3. Professional foundations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a. Understands the importance of advocating for children and their families (i.e., issues such as disproportionality, poverty, access and equity)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>b. Is familiar with the history of school psychology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Pr="00171231" w:rsidRDefault="00D22DAC" w:rsidP="00D22DAC">
            <w:pPr>
              <w:spacing w:after="0"/>
            </w:pPr>
            <w:r w:rsidRPr="00171231">
              <w:t xml:space="preserve"> c. Recognizes the importance of lifelong </w:t>
            </w:r>
            <w:bookmarkStart w:id="0" w:name="_GoBack"/>
            <w:bookmarkEnd w:id="0"/>
            <w:r w:rsidRPr="00171231">
              <w:t>learning and professional growth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  <w:tr w:rsidR="00D22DAC" w:rsidTr="000F5121">
        <w:trPr>
          <w:trHeight w:val="467"/>
        </w:trPr>
        <w:tc>
          <w:tcPr>
            <w:tcW w:w="4518" w:type="dxa"/>
          </w:tcPr>
          <w:p w:rsidR="00D22DAC" w:rsidRDefault="00D22DAC" w:rsidP="00D22DAC">
            <w:pPr>
              <w:spacing w:after="0"/>
            </w:pPr>
            <w:r w:rsidRPr="00171231">
              <w:lastRenderedPageBreak/>
              <w:t>d. Is familiar with the importance and value of supervision and mentoring</w:t>
            </w:r>
          </w:p>
        </w:tc>
        <w:tc>
          <w:tcPr>
            <w:tcW w:w="1376" w:type="dxa"/>
          </w:tcPr>
          <w:p w:rsidR="00D22DAC" w:rsidRDefault="00D22DAC" w:rsidP="00D22DAC"/>
        </w:tc>
        <w:tc>
          <w:tcPr>
            <w:tcW w:w="2111" w:type="dxa"/>
          </w:tcPr>
          <w:p w:rsidR="00D22DAC" w:rsidRDefault="00D22DAC" w:rsidP="00D22DAC"/>
        </w:tc>
        <w:tc>
          <w:tcPr>
            <w:tcW w:w="1710" w:type="dxa"/>
          </w:tcPr>
          <w:p w:rsidR="00D22DAC" w:rsidRDefault="00D22DAC" w:rsidP="00D22DAC"/>
        </w:tc>
        <w:tc>
          <w:tcPr>
            <w:tcW w:w="1620" w:type="dxa"/>
          </w:tcPr>
          <w:p w:rsidR="00D22DAC" w:rsidRDefault="00D22DAC" w:rsidP="00D22DAC"/>
        </w:tc>
        <w:tc>
          <w:tcPr>
            <w:tcW w:w="1260" w:type="dxa"/>
          </w:tcPr>
          <w:p w:rsidR="00D22DAC" w:rsidRDefault="00D22DAC" w:rsidP="00D22DAC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A98" w:rsidRDefault="008C1A98" w:rsidP="000247E2">
      <w:pPr>
        <w:spacing w:after="0" w:line="240" w:lineRule="auto"/>
      </w:pPr>
      <w:r>
        <w:separator/>
      </w:r>
    </w:p>
  </w:endnote>
  <w:endnote w:type="continuationSeparator" w:id="0">
    <w:p w:rsidR="008C1A98" w:rsidRDefault="008C1A9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C050E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C050E"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7C050E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A98" w:rsidRDefault="008C1A98" w:rsidP="000247E2">
      <w:pPr>
        <w:spacing w:after="0" w:line="240" w:lineRule="auto"/>
      </w:pPr>
      <w:r>
        <w:separator/>
      </w:r>
    </w:p>
  </w:footnote>
  <w:footnote w:type="continuationSeparator" w:id="0">
    <w:p w:rsidR="008C1A98" w:rsidRDefault="008C1A9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D22DAC" w:rsidRPr="00D22DAC">
      <w:rPr>
        <w:rFonts w:ascii="Arial" w:hAnsi="Arial" w:cs="Arial"/>
        <w:b/>
        <w:sz w:val="28"/>
        <w:szCs w:val="28"/>
      </w:rPr>
      <w:t xml:space="preserve"> </w:t>
    </w:r>
    <w:r w:rsidR="00D22DAC" w:rsidRPr="00BA779F">
      <w:rPr>
        <w:rFonts w:ascii="Arial" w:hAnsi="Arial" w:cs="Arial"/>
        <w:b/>
        <w:sz w:val="28"/>
        <w:szCs w:val="28"/>
      </w:rPr>
      <w:t>School Psychologist (5402</w:t>
    </w:r>
    <w:r w:rsidR="00D22DAC" w:rsidRPr="003B1CF2">
      <w:rPr>
        <w:rFonts w:ascii="Arial" w:hAnsi="Arial" w:cs="Arial"/>
        <w:b/>
        <w:sz w:val="28"/>
        <w:szCs w:val="28"/>
      </w:rPr>
      <w:t>)</w:t>
    </w:r>
    <w:r w:rsidR="00D22DAC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050E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1A98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2DAC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2018-02-09T20:26:00Z</dcterms:created>
  <dcterms:modified xsi:type="dcterms:W3CDTF">2019-01-31T21:47:00Z</dcterms:modified>
</cp:coreProperties>
</file>