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ifted Education (5358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564F7" w14:paraId="133D761C" w14:textId="77777777" w:rsidTr="00167C10">
        <w:trPr>
          <w:cantSplit/>
          <w:trHeight w:val="143"/>
          <w:tblHeader/>
        </w:trPr>
        <w:tc>
          <w:tcPr>
            <w:tcW w:w="13392" w:type="dxa"/>
            <w:gridSpan w:val="16"/>
            <w:shd w:val="clear" w:color="auto" w:fill="D9D9D9"/>
            <w:vAlign w:val="center"/>
          </w:tcPr>
          <w:p w14:paraId="380E2F68" w14:textId="77777777" w:rsidR="002564F7" w:rsidRPr="00E67118" w:rsidRDefault="002564F7" w:rsidP="00167C10">
            <w:pPr>
              <w:spacing w:after="0"/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2564F7" w14:paraId="5FB4E80D" w14:textId="77777777" w:rsidTr="00167C10">
        <w:trPr>
          <w:cantSplit/>
          <w:trHeight w:val="20"/>
          <w:tblHeader/>
        </w:trPr>
        <w:tc>
          <w:tcPr>
            <w:tcW w:w="4752" w:type="dxa"/>
            <w:shd w:val="clear" w:color="auto" w:fill="D9D9D9"/>
            <w:vAlign w:val="bottom"/>
          </w:tcPr>
          <w:p w14:paraId="7A416AF8" w14:textId="76B4D67D" w:rsidR="002564F7" w:rsidRPr="008D258F" w:rsidRDefault="002564F7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  <w:r>
              <w:rPr>
                <w:b/>
                <w:sz w:val="28"/>
              </w:rPr>
              <w:t>Test Content Categories</w:t>
            </w:r>
          </w:p>
        </w:tc>
        <w:tc>
          <w:tcPr>
            <w:tcW w:w="576" w:type="dxa"/>
            <w:shd w:val="clear" w:color="auto" w:fill="D9D9D9"/>
            <w:vAlign w:val="bottom"/>
          </w:tcPr>
          <w:p w14:paraId="3AB1AED8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D8D6CF5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599E0B3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4E09DF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DD777E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A3E018D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7CE63D3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3D87B2E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62FA7258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D01839E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E232294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24F29455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0931516E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40DA68D" w14:textId="77777777" w:rsidR="002564F7" w:rsidRDefault="002564F7" w:rsidP="00167C10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5ABB54E6" w14:textId="77777777" w:rsidR="002564F7" w:rsidRDefault="002564F7" w:rsidP="00167C10">
            <w:pPr>
              <w:spacing w:after="0"/>
            </w:pPr>
          </w:p>
        </w:tc>
      </w:tr>
      <w:tr w:rsidR="002564F7" w14:paraId="30A5D1B8" w14:textId="77777777" w:rsidTr="00167C10">
        <w:trPr>
          <w:cantSplit/>
          <w:trHeight w:val="395"/>
        </w:trPr>
        <w:tc>
          <w:tcPr>
            <w:tcW w:w="4752" w:type="dxa"/>
            <w:tcBorders>
              <w:bottom w:val="single" w:sz="4" w:space="0" w:color="auto"/>
            </w:tcBorders>
          </w:tcPr>
          <w:p w14:paraId="3A371529" w14:textId="6FA305A4" w:rsidR="002564F7" w:rsidRPr="00234E4E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00FF"/>
                <w:sz w:val="24"/>
                <w:szCs w:val="24"/>
              </w:rPr>
            </w:pPr>
            <w:r w:rsidRPr="00EF3971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I. The Sciences and Language of Health</w:t>
            </w:r>
          </w:p>
        </w:tc>
        <w:tc>
          <w:tcPr>
            <w:tcW w:w="576" w:type="dxa"/>
          </w:tcPr>
          <w:p w14:paraId="6E33A8F2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4EE55110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4E63A41C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5F9BA315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70CC3F75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66AB5BBF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56EB8C1F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256B6405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23E8D6BB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36827F47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47599B3D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53A541D6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05DB7DF2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507B602A" w14:textId="77777777" w:rsidR="002564F7" w:rsidRPr="004318ED" w:rsidRDefault="002564F7" w:rsidP="00167C10">
            <w:pPr>
              <w:spacing w:after="0"/>
            </w:pPr>
          </w:p>
        </w:tc>
        <w:tc>
          <w:tcPr>
            <w:tcW w:w="576" w:type="dxa"/>
          </w:tcPr>
          <w:p w14:paraId="28250E64" w14:textId="77777777" w:rsidR="002564F7" w:rsidRPr="004318ED" w:rsidRDefault="002564F7" w:rsidP="00167C10">
            <w:pPr>
              <w:spacing w:after="0"/>
            </w:pPr>
          </w:p>
        </w:tc>
      </w:tr>
      <w:tr w:rsidR="00EF3971" w14:paraId="4F47B3D5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6B4CF1" w14:textId="6A169B65" w:rsidR="00EF3971" w:rsidRPr="00412CFC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cs="Calibri"/>
                <w:b/>
                <w:bCs/>
                <w:color w:val="000000" w:themeColor="text1"/>
              </w:rPr>
              <w:t>A</w:t>
            </w:r>
            <w:r w:rsidR="00167C10">
              <w:rPr>
                <w:rFonts w:cs="Calibri"/>
                <w:b/>
                <w:bCs/>
                <w:color w:val="000000" w:themeColor="text1"/>
              </w:rPr>
              <w:t xml:space="preserve">. </w:t>
            </w:r>
            <w:r>
              <w:rPr>
                <w:rFonts w:cs="Calibri"/>
                <w:b/>
                <w:bCs/>
                <w:color w:val="000000" w:themeColor="text1"/>
              </w:rPr>
              <w:t>Anatomy and Physiology</w:t>
            </w:r>
          </w:p>
        </w:tc>
        <w:tc>
          <w:tcPr>
            <w:tcW w:w="576" w:type="dxa"/>
          </w:tcPr>
          <w:p w14:paraId="0373B63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922D8D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8E6718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B9EEAD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AA411E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350601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D82B4E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A6319B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6DEBF3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A59DE1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4A92A8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8D0B27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95C499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47FFA1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CA98B09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5CC81AE8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CACADF" w14:textId="63FE32C6" w:rsidR="00EF3971" w:rsidRPr="00412CFC" w:rsidRDefault="00EF3971" w:rsidP="00167C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</w:t>
            </w:r>
            <w:r w:rsidR="00167C1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Explains basic anatomy of the human body and related terminology</w:t>
            </w:r>
          </w:p>
        </w:tc>
        <w:tc>
          <w:tcPr>
            <w:tcW w:w="576" w:type="dxa"/>
          </w:tcPr>
          <w:p w14:paraId="5AD5945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EA8CAC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C79550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5C06BC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1F3708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330F6E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87E0D6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6D44B4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958EB7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34DF3B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08AC7B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71D497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9994A9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8CEF2F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64C00D0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5CBC3B38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BD0D21" w14:textId="44C5CB25" w:rsidR="00EF3971" w:rsidRPr="00412CFC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cs="Calibri"/>
                <w:color w:val="000000" w:themeColor="text1"/>
              </w:rPr>
              <w:t>2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 xml:space="preserve">Describes metabolic process and mechanisms that maintain homeostasis </w:t>
            </w:r>
          </w:p>
        </w:tc>
        <w:tc>
          <w:tcPr>
            <w:tcW w:w="576" w:type="dxa"/>
          </w:tcPr>
          <w:p w14:paraId="06AD4C1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14D8C9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7173C1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1694A3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F52317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F3FC51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C790C0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ACF280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83EA8C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6DE6C4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DEDD02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756CCD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7FC62A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861ED7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FDF1883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12E07E69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8C742" w14:textId="25716108" w:rsidR="00EF3971" w:rsidRPr="00412CFC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cs="Calibri"/>
                <w:color w:val="000000" w:themeColor="text1"/>
              </w:rPr>
              <w:t>3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 xml:space="preserve">Explains characteristics and functions of cells and tissues in the human body </w:t>
            </w:r>
          </w:p>
        </w:tc>
        <w:tc>
          <w:tcPr>
            <w:tcW w:w="576" w:type="dxa"/>
          </w:tcPr>
          <w:p w14:paraId="694108B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EF92BB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80F5C1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04C5F7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CF7C0F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7B2579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FD6F48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46EB8A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6ADC22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2FDCE2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DD95C7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6BC4B7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0A7199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58CE8F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9D2B117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35567EA1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5E4312" w14:textId="7A8665E8" w:rsidR="00EF3971" w:rsidRPr="00412CFC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cs="Calibri"/>
                <w:color w:val="000000" w:themeColor="text1"/>
              </w:rPr>
              <w:t>4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>Explains characteristics, functions, and processes of human organs and organ systems</w:t>
            </w:r>
          </w:p>
        </w:tc>
        <w:tc>
          <w:tcPr>
            <w:tcW w:w="576" w:type="dxa"/>
          </w:tcPr>
          <w:p w14:paraId="403FDF3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D63490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4F64C2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7D4DC5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C16FEA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9352EB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84D92E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3093D6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486372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BFF4BC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C0B055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DD95BC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6A20A4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1720A4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F02467A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0301785A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44A4D4" w14:textId="6AF7BE1C" w:rsidR="00EF3971" w:rsidRPr="00412CFC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cs="Calibri"/>
                <w:b/>
                <w:bCs/>
                <w:color w:val="000000" w:themeColor="text1"/>
              </w:rPr>
              <w:t xml:space="preserve">B. Pathophysiology </w:t>
            </w:r>
          </w:p>
        </w:tc>
        <w:tc>
          <w:tcPr>
            <w:tcW w:w="576" w:type="dxa"/>
          </w:tcPr>
          <w:p w14:paraId="2E7437A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B87C4F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29BA2D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7C25ED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6BDC81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9B297C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374F98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995298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A66DB1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6EFB9E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5BC985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F2CC98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43CE37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EEE28F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1A64713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491A9577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72BD01" w14:textId="5820F961" w:rsidR="00EF3971" w:rsidRPr="00412CFC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cs="Calibri"/>
                <w:color w:val="000000" w:themeColor="text1"/>
              </w:rPr>
              <w:t>1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 xml:space="preserve">Identifies processes by which traits are transmitted and inherited </w:t>
            </w:r>
          </w:p>
        </w:tc>
        <w:tc>
          <w:tcPr>
            <w:tcW w:w="576" w:type="dxa"/>
          </w:tcPr>
          <w:p w14:paraId="4EC9C4E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D94A8B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B194E8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4E7111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F86D2E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256C3D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5A2C3C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03C77A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AC68EB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E5DEEE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4A2E77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896880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1ECB56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0F71F5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37ACD15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200FB072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E4D35E" w14:textId="59E83556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 w:themeColor="text1"/>
              </w:rPr>
              <w:t>2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>Differentiates characteristics of common diseases and disorders, including their symptoms, treatments, and associated diagnostic tests</w:t>
            </w:r>
          </w:p>
        </w:tc>
        <w:tc>
          <w:tcPr>
            <w:tcW w:w="576" w:type="dxa"/>
          </w:tcPr>
          <w:p w14:paraId="348D8E8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5A1683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C2724E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4BE6FA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8CD4D8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72500C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19C858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CBA4ED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26FC26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481047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49615EA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CD3781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7B1F7A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1765C1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4B8C94E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0F29A771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F0C99A" w14:textId="57A514E5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 w:themeColor="text1"/>
              </w:rPr>
              <w:t>3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>Identifies basic principles of pharmacology, including routes of administration and basic dose calculations</w:t>
            </w:r>
          </w:p>
        </w:tc>
        <w:tc>
          <w:tcPr>
            <w:tcW w:w="576" w:type="dxa"/>
          </w:tcPr>
          <w:p w14:paraId="7472D7A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4C8498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2B8D54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7DA983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80DB81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15C22D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6B1A62A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840701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B195CE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70ED4E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F097AFA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9BFAE5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9906AF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4646F6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C11BA6C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5E63BAC3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09443C" w14:textId="6C94FD6D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</w:rPr>
              <w:t>C. Health Terminology</w:t>
            </w:r>
          </w:p>
        </w:tc>
        <w:tc>
          <w:tcPr>
            <w:tcW w:w="576" w:type="dxa"/>
          </w:tcPr>
          <w:p w14:paraId="1A8B95C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7FCCC6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83B5E1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895992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E21769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4CF374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C88701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940FF4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D8DB68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0A06FA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5E8110A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2E28F7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8A6921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94019C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B28FC4C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7B0979C3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00ABCC" w14:textId="17FBF731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 w:themeColor="text1"/>
              </w:rPr>
              <w:t>1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>Knows terminology, including abbreviations, commonly used in medical and health-care professions</w:t>
            </w:r>
          </w:p>
        </w:tc>
        <w:tc>
          <w:tcPr>
            <w:tcW w:w="576" w:type="dxa"/>
          </w:tcPr>
          <w:p w14:paraId="3BCB8C9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ADD9B1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294264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88CAEC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81B065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FCF8BA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82D612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FF50D0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7029D8A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A628DA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1E1F7D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4ED023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379CF8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31BD4C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DBD87A4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0CBAA932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7A311A" w14:textId="77777777" w:rsidR="00EF3971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2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>Identifies characteristics and functions of instruments and equipment commonly used in medical and health-care professions</w:t>
            </w:r>
          </w:p>
          <w:p w14:paraId="35913037" w14:textId="6FBA8756" w:rsidR="005D6DDC" w:rsidRPr="005D6DDC" w:rsidRDefault="005D6DDC" w:rsidP="005D6DDC">
            <w:pPr>
              <w:tabs>
                <w:tab w:val="left" w:pos="1256"/>
              </w:tabs>
            </w:pPr>
            <w:r>
              <w:tab/>
            </w:r>
          </w:p>
        </w:tc>
        <w:tc>
          <w:tcPr>
            <w:tcW w:w="576" w:type="dxa"/>
          </w:tcPr>
          <w:p w14:paraId="1DF389E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2FED15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4B1CFB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479B86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CA33D7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D7A3BC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554F01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68B098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EFA61B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6831D6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F0C625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925A6F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482C87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8505CD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E054F28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625BA995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F999B6" w14:textId="62EEB855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 w:themeColor="text1"/>
              </w:rPr>
              <w:lastRenderedPageBreak/>
              <w:t>3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>Describes characteristics and functions of assistive devices commonly used in medical and health-care professions</w:t>
            </w:r>
          </w:p>
        </w:tc>
        <w:tc>
          <w:tcPr>
            <w:tcW w:w="576" w:type="dxa"/>
          </w:tcPr>
          <w:p w14:paraId="558ABDF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6A5DD3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42504F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B3D2E9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531E23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5BF9BF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2CF19A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E194F4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C04193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447F71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7DF42D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B13F3E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7805E1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2A6D10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4AED630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77FA44BA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85912B" w14:textId="3BE56B10" w:rsidR="00EF3971" w:rsidRPr="00412CFC" w:rsidRDefault="00EF3971" w:rsidP="00167C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cs="Calibri"/>
                <w:b/>
                <w:bCs/>
              </w:rPr>
              <w:t xml:space="preserve">D. Health Careers </w:t>
            </w:r>
          </w:p>
        </w:tc>
        <w:tc>
          <w:tcPr>
            <w:tcW w:w="576" w:type="dxa"/>
          </w:tcPr>
          <w:p w14:paraId="2C1F08D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DA41C5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BE1155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4FBB61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7857F4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76F8D7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D94136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4B9678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7C6863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6176E0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BE3F28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2DC20E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1E6FB1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53A50A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9360213" w14:textId="77777777" w:rsidR="00EF3971" w:rsidRPr="004318ED" w:rsidRDefault="00EF3971" w:rsidP="00167C10">
            <w:pPr>
              <w:spacing w:after="0"/>
            </w:pPr>
          </w:p>
        </w:tc>
      </w:tr>
      <w:tr w:rsidR="00EF3971" w14:paraId="0F04D62D" w14:textId="77777777" w:rsidTr="00167C10"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B8BC1" w14:textId="745D0ABC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 w:themeColor="text1"/>
              </w:rPr>
              <w:t>1</w:t>
            </w:r>
            <w:r w:rsidR="00167C10">
              <w:rPr>
                <w:rFonts w:cs="Calibri"/>
                <w:color w:val="000000" w:themeColor="text1"/>
              </w:rPr>
              <w:t xml:space="preserve">. </w:t>
            </w:r>
            <w:r>
              <w:rPr>
                <w:rFonts w:cs="Calibri"/>
                <w:color w:val="000000" w:themeColor="text1"/>
              </w:rPr>
              <w:t>Identifies types of career opportunities in health-care-related fields and the personal attributes of success in those fields</w:t>
            </w:r>
          </w:p>
        </w:tc>
        <w:tc>
          <w:tcPr>
            <w:tcW w:w="576" w:type="dxa"/>
          </w:tcPr>
          <w:p w14:paraId="3C9D527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A707F0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8C648C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9E298E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512143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19D6FF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FDC701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6C48EF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DACD86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AF6658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9A270F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7D3B98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08119B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3C3E7E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DA571A0" w14:textId="77777777" w:rsidR="00EF3971" w:rsidRPr="004318ED" w:rsidRDefault="00EF3971" w:rsidP="00167C10">
            <w:pPr>
              <w:spacing w:after="0"/>
            </w:pPr>
          </w:p>
        </w:tc>
      </w:tr>
      <w:tr w:rsidR="00EF3971" w:rsidRPr="004318ED" w14:paraId="000B6082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994806" w14:textId="185F5E02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2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skills, educational pathways, experience, credentialing requirements, and professional standards for employment in various health-care careers</w:t>
            </w:r>
          </w:p>
        </w:tc>
        <w:tc>
          <w:tcPr>
            <w:tcW w:w="576" w:type="dxa"/>
          </w:tcPr>
          <w:p w14:paraId="5E6CF98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5AE7B3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1BA343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F71FB2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2BC9A2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87195B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88A64E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04CD0D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DF3F44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2EE7E5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2728F5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FF13F5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516C9F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64DC8EA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12192DA" w14:textId="77777777" w:rsidR="00EF3971" w:rsidRPr="004318ED" w:rsidRDefault="00EF3971" w:rsidP="00167C10">
            <w:pPr>
              <w:spacing w:after="0"/>
            </w:pPr>
          </w:p>
        </w:tc>
      </w:tr>
      <w:tr w:rsidR="00EF3971" w:rsidRPr="004318ED" w14:paraId="1B052477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820E41" w14:textId="0D9DE1D4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3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Understands strategies for career development in health care, including establishing personal goals, identifying potential careers, and developing career plans</w:t>
            </w:r>
          </w:p>
        </w:tc>
        <w:tc>
          <w:tcPr>
            <w:tcW w:w="576" w:type="dxa"/>
          </w:tcPr>
          <w:p w14:paraId="4B69AD5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02BA82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5DE362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8CF940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E6E12E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FD708C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7784EE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D77A59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218A28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6207EAC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7A84D9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EB5BA8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CC0AB1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671B04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2859DD7" w14:textId="77777777" w:rsidR="00EF3971" w:rsidRPr="004318ED" w:rsidRDefault="00EF3971" w:rsidP="00167C10">
            <w:pPr>
              <w:spacing w:after="0"/>
            </w:pPr>
          </w:p>
        </w:tc>
      </w:tr>
      <w:tr w:rsidR="00EF3971" w:rsidRPr="004318ED" w14:paraId="7091394D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54972A" w14:textId="55CA8FF1" w:rsidR="00EF3971" w:rsidRPr="0006412D" w:rsidRDefault="00EF3971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4. Knows strategies and skills for job seeking, including identifying job opportunities, writing résumés, completing applications, and participating in interviews</w:t>
            </w:r>
          </w:p>
        </w:tc>
        <w:tc>
          <w:tcPr>
            <w:tcW w:w="576" w:type="dxa"/>
          </w:tcPr>
          <w:p w14:paraId="5B37E6F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AA59C1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E61842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E16D02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C3C9D7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C72DA7E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D34E6F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18C9D3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A7835F3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0BA859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EA2E0CA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996B2C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555267B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EB1FA47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CDB351C" w14:textId="77777777" w:rsidR="00EF3971" w:rsidRPr="004318ED" w:rsidRDefault="00EF3971" w:rsidP="00167C10">
            <w:pPr>
              <w:spacing w:after="0"/>
            </w:pPr>
          </w:p>
        </w:tc>
      </w:tr>
      <w:tr w:rsidR="00EF3971" w:rsidRPr="004318ED" w14:paraId="50EEFD42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bottom w:val="single" w:sz="4" w:space="0" w:color="auto"/>
            </w:tcBorders>
          </w:tcPr>
          <w:p w14:paraId="0E503FC7" w14:textId="01969BD8" w:rsidR="00EF3971" w:rsidRPr="003A70E2" w:rsidRDefault="00DB7516" w:rsidP="00167C1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DB7516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Community and Individual Health</w:t>
            </w:r>
          </w:p>
        </w:tc>
        <w:tc>
          <w:tcPr>
            <w:tcW w:w="576" w:type="dxa"/>
          </w:tcPr>
          <w:p w14:paraId="37AB721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47438F34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5D98AFF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5B60898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33746C4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46B07C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91666A2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1B6C5309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5BA2F40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72B37FD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6B3B5F66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FC7AA3D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09DACC71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29E1BC35" w14:textId="77777777" w:rsidR="00EF3971" w:rsidRPr="004318ED" w:rsidRDefault="00EF3971" w:rsidP="00167C10">
            <w:pPr>
              <w:spacing w:after="0"/>
            </w:pPr>
          </w:p>
        </w:tc>
        <w:tc>
          <w:tcPr>
            <w:tcW w:w="576" w:type="dxa"/>
          </w:tcPr>
          <w:p w14:paraId="53FDF6B9" w14:textId="77777777" w:rsidR="00EF3971" w:rsidRPr="004318ED" w:rsidRDefault="00EF3971" w:rsidP="00167C10">
            <w:pPr>
              <w:spacing w:after="0"/>
            </w:pPr>
          </w:p>
        </w:tc>
      </w:tr>
      <w:tr w:rsidR="00DB7516" w:rsidRPr="004318ED" w14:paraId="4BD757EC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76B5F3" w14:textId="0304157A" w:rsidR="00DB7516" w:rsidRPr="0006412D" w:rsidRDefault="00DB7516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</w:rPr>
              <w:t xml:space="preserve">A. Community Health </w:t>
            </w:r>
          </w:p>
        </w:tc>
        <w:tc>
          <w:tcPr>
            <w:tcW w:w="576" w:type="dxa"/>
          </w:tcPr>
          <w:p w14:paraId="142F177A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DA461E2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64C0EA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EDA870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07A6B55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37495A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A9D6E6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4A207C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710BE9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786BD51B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BDB667E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AF7C90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EE75EBD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D2A730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08B520C" w14:textId="77777777" w:rsidR="00DB7516" w:rsidRPr="004318ED" w:rsidRDefault="00DB7516" w:rsidP="00167C10">
            <w:pPr>
              <w:spacing w:after="0"/>
            </w:pPr>
          </w:p>
        </w:tc>
      </w:tr>
      <w:tr w:rsidR="00DB7516" w:rsidRPr="004318ED" w14:paraId="1B5CAF78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54D01A" w14:textId="4EB89D78" w:rsidR="00DB7516" w:rsidRPr="0006412D" w:rsidRDefault="00DB7516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 xml:space="preserve">1. Understands the importance of community health in society and strategies and procedures used to maintain and ensure community health, including producing, </w:t>
            </w:r>
            <w:proofErr w:type="gramStart"/>
            <w:r>
              <w:rPr>
                <w:rFonts w:cs="Calibri"/>
                <w:color w:val="000000"/>
              </w:rPr>
              <w:t>managing</w:t>
            </w:r>
            <w:proofErr w:type="gramEnd"/>
            <w:r>
              <w:rPr>
                <w:rFonts w:cs="Calibri"/>
                <w:color w:val="000000"/>
              </w:rPr>
              <w:t xml:space="preserve"> and maintaining electronic and paper based medical records</w:t>
            </w:r>
          </w:p>
        </w:tc>
        <w:tc>
          <w:tcPr>
            <w:tcW w:w="576" w:type="dxa"/>
          </w:tcPr>
          <w:p w14:paraId="13C04758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27DC2E6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DAAD9C8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E719A88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7423B2F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2E5438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05B860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2309B8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DCC12C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8F8B8ED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8DB402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E37F845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43C5772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9F364DD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97151D2" w14:textId="77777777" w:rsidR="00DB7516" w:rsidRPr="004318ED" w:rsidRDefault="00DB7516" w:rsidP="00167C10">
            <w:pPr>
              <w:spacing w:after="0"/>
            </w:pPr>
          </w:p>
        </w:tc>
      </w:tr>
      <w:tr w:rsidR="00DB7516" w:rsidRPr="004318ED" w14:paraId="4120A05A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C461B0" w14:textId="49381510" w:rsidR="00DB7516" w:rsidRPr="0006412D" w:rsidRDefault="00DB7516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lastRenderedPageBreak/>
              <w:t>2. Identifies environmental factors that affect the health of individuals and populations (</w:t>
            </w:r>
            <w:proofErr w:type="gramStart"/>
            <w:r>
              <w:rPr>
                <w:rFonts w:cs="Calibri"/>
                <w:color w:val="000000"/>
              </w:rPr>
              <w:t>e.g.</w:t>
            </w:r>
            <w:proofErr w:type="gramEnd"/>
            <w:r>
              <w:rPr>
                <w:rFonts w:cs="Calibri"/>
                <w:color w:val="000000"/>
              </w:rPr>
              <w:t xml:space="preserve"> air pollution, poor water quality, pathogens, lack of access to health-care services)</w:t>
            </w:r>
          </w:p>
        </w:tc>
        <w:tc>
          <w:tcPr>
            <w:tcW w:w="576" w:type="dxa"/>
          </w:tcPr>
          <w:p w14:paraId="01E487A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73444DE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B42CB85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7C869A1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2D31A7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7ABD9B2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6CB428D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EC5009A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6B4E492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4B17999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792C42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47B5F96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C0ED469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FF78E98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7263DE0" w14:textId="77777777" w:rsidR="00DB7516" w:rsidRPr="004318ED" w:rsidRDefault="00DB7516" w:rsidP="00167C10">
            <w:pPr>
              <w:spacing w:after="0"/>
            </w:pPr>
          </w:p>
        </w:tc>
      </w:tr>
      <w:tr w:rsidR="00DB7516" w:rsidRPr="004318ED" w14:paraId="35EF6637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B47EB4" w14:textId="45BAF400" w:rsidR="00DB7516" w:rsidRPr="0006412D" w:rsidRDefault="00DB7516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</w:rPr>
              <w:t>B. Individual Health</w:t>
            </w:r>
          </w:p>
        </w:tc>
        <w:tc>
          <w:tcPr>
            <w:tcW w:w="576" w:type="dxa"/>
          </w:tcPr>
          <w:p w14:paraId="766D8958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33AD985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3B7BA87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A7BA68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4AF9E6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05D5CDE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8C07D0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B88465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6001DB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D80338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A463B5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35EEB9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7B8002A6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78F2867F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B1EC16F" w14:textId="77777777" w:rsidR="00DB7516" w:rsidRPr="004318ED" w:rsidRDefault="00DB7516" w:rsidP="00167C10">
            <w:pPr>
              <w:spacing w:after="0"/>
            </w:pPr>
          </w:p>
        </w:tc>
      </w:tr>
      <w:tr w:rsidR="00DB7516" w:rsidRPr="004318ED" w14:paraId="530D250A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109DF" w14:textId="27D91FD7" w:rsidR="00DB7516" w:rsidRPr="0006412D" w:rsidRDefault="00DB7516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1. Understands lifestyle factors that affect the health of individuals and populations (</w:t>
            </w:r>
            <w:proofErr w:type="gramStart"/>
            <w:r>
              <w:rPr>
                <w:rFonts w:cs="Calibri"/>
                <w:color w:val="000000"/>
              </w:rPr>
              <w:t>e.g.</w:t>
            </w:r>
            <w:proofErr w:type="gramEnd"/>
            <w:r>
              <w:rPr>
                <w:rFonts w:cs="Calibri"/>
                <w:color w:val="000000"/>
              </w:rPr>
              <w:t xml:space="preserve"> proper diet, physical activity, sleep, smoking, alcohol consumption)</w:t>
            </w:r>
          </w:p>
        </w:tc>
        <w:tc>
          <w:tcPr>
            <w:tcW w:w="576" w:type="dxa"/>
          </w:tcPr>
          <w:p w14:paraId="40548B3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66CFF8B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E942D12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591E082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85EB45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4386025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1CD215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583EAE7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0D78EE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89174AE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F36055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678859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8A90249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6C998F6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EFE0B87" w14:textId="77777777" w:rsidR="00DB7516" w:rsidRPr="004318ED" w:rsidRDefault="00DB7516" w:rsidP="00167C10">
            <w:pPr>
              <w:spacing w:after="0"/>
            </w:pPr>
          </w:p>
        </w:tc>
      </w:tr>
      <w:tr w:rsidR="00DB7516" w:rsidRPr="004318ED" w14:paraId="14B9B1F6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52D929" w14:textId="60840451" w:rsidR="00DB7516" w:rsidRPr="0006412D" w:rsidRDefault="00DB7516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2. Identifies personal behaviors, such as proper nutrition, adequate sleep, stress management, time management, personal hygiene, and appropriate exercise, that contribute to good health</w:t>
            </w:r>
          </w:p>
        </w:tc>
        <w:tc>
          <w:tcPr>
            <w:tcW w:w="576" w:type="dxa"/>
          </w:tcPr>
          <w:p w14:paraId="1761BC49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B80ED7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C221FB5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4272ECF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E3B7CAF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7B2B3C55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4B68556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92602D8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247E0B3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A8410C4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783EB99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AF20F7E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349367A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ABBE122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4B87DA9" w14:textId="77777777" w:rsidR="00DB7516" w:rsidRPr="004318ED" w:rsidRDefault="00DB7516" w:rsidP="00167C10">
            <w:pPr>
              <w:spacing w:after="0"/>
            </w:pPr>
          </w:p>
        </w:tc>
      </w:tr>
      <w:tr w:rsidR="00DB7516" w:rsidRPr="004318ED" w14:paraId="5568A188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bottom w:val="single" w:sz="4" w:space="0" w:color="auto"/>
            </w:tcBorders>
          </w:tcPr>
          <w:p w14:paraId="32ECDD9F" w14:textId="68B207EE" w:rsidR="00DB7516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 w:rsidRPr="002D2215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III. Professional Practices</w:t>
            </w:r>
          </w:p>
        </w:tc>
        <w:tc>
          <w:tcPr>
            <w:tcW w:w="576" w:type="dxa"/>
          </w:tcPr>
          <w:p w14:paraId="43FED987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2EBF5CC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1416036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414CDEF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3D2D2D4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092DF1E1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2A5015B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F31D7E0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63381B8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4104456A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5BE7B79E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37C0682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28128876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6A09EB89" w14:textId="77777777" w:rsidR="00DB7516" w:rsidRPr="004318ED" w:rsidRDefault="00DB7516" w:rsidP="00167C10">
            <w:pPr>
              <w:spacing w:after="0"/>
            </w:pPr>
          </w:p>
        </w:tc>
        <w:tc>
          <w:tcPr>
            <w:tcW w:w="576" w:type="dxa"/>
          </w:tcPr>
          <w:p w14:paraId="199DCA5A" w14:textId="77777777" w:rsidR="00DB7516" w:rsidRPr="004318ED" w:rsidRDefault="00DB7516" w:rsidP="00167C10">
            <w:pPr>
              <w:spacing w:after="0"/>
            </w:pPr>
          </w:p>
        </w:tc>
      </w:tr>
      <w:tr w:rsidR="002D2215" w:rsidRPr="004318ED" w14:paraId="2E91BEF5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09B925" w14:textId="1F86CF03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</w:rPr>
              <w:t>A. Health-Care Delivery Systems</w:t>
            </w:r>
          </w:p>
        </w:tc>
        <w:tc>
          <w:tcPr>
            <w:tcW w:w="576" w:type="dxa"/>
          </w:tcPr>
          <w:p w14:paraId="5210990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1CAB00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7CFCF4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A4F2B8F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A46EE3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E2D384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7D3D6A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4DE919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985492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953D5C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03C014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909515D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583377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5F3086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7951D4B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464B551B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578875" w14:textId="34074A7D" w:rsidR="002D2215" w:rsidRPr="003A70E2" w:rsidRDefault="002D2215" w:rsidP="00167C1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1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Differentiates types and characteristics of health-care delivery systems, including public, private, and governmental hospitals, clinics, and other facilities</w:t>
            </w:r>
          </w:p>
        </w:tc>
        <w:tc>
          <w:tcPr>
            <w:tcW w:w="576" w:type="dxa"/>
          </w:tcPr>
          <w:p w14:paraId="411AC6F9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B50097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887C6E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BE5D63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B570CF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59825A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8EA83E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7D2891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2E1E0D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E7C704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6EB2BA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6F68EC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BD0D58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59C05A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D913280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022084B8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0CC958" w14:textId="156AB68C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2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Differentiates types and characteristics of health insurance systems, including health maintenance organizations and government systems such as Medicare and Medicaid</w:t>
            </w:r>
          </w:p>
        </w:tc>
        <w:tc>
          <w:tcPr>
            <w:tcW w:w="576" w:type="dxa"/>
          </w:tcPr>
          <w:p w14:paraId="2C951B5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F45F74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A2C142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80D8F8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B472D5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4A2540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27E045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778F37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621EE9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ECB953D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329125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9B14A8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184FC5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5D1FB5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3A3E8A3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1D8BB4CB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944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902F9B" w14:textId="5BF172A7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3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social, regulatory, and economic factors affecting health-care delivery systems and health insurance systems, including CDC, NIH, etc.</w:t>
            </w:r>
          </w:p>
        </w:tc>
        <w:tc>
          <w:tcPr>
            <w:tcW w:w="576" w:type="dxa"/>
          </w:tcPr>
          <w:p w14:paraId="1A7F1FF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9F9D1E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FF61A8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F63985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AD6F98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4304A7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BA4E87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077943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67D100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6DC38B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979182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5A06F2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6D5F77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983CCE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0587BA1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53417B21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A39967" w14:textId="2D15FC53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</w:rPr>
              <w:lastRenderedPageBreak/>
              <w:t>B. Safety Practices</w:t>
            </w:r>
          </w:p>
        </w:tc>
        <w:tc>
          <w:tcPr>
            <w:tcW w:w="576" w:type="dxa"/>
          </w:tcPr>
          <w:p w14:paraId="0640CD1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F09194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B1B0FB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837647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015A91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A0456A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37E390F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C5FF8D9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8DA752D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FCDF8BF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BCC701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CF5A8E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75D91B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BACE81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3515BF4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1701F962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1D7283" w14:textId="1604B8BB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1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 xml:space="preserve">Understands principles and precautions for infection prevention and controlling the spread and growth of microorganisms </w:t>
            </w:r>
          </w:p>
        </w:tc>
        <w:tc>
          <w:tcPr>
            <w:tcW w:w="576" w:type="dxa"/>
          </w:tcPr>
          <w:p w14:paraId="0EBED70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A4C977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75B7B3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B937FD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49B58A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6A4F5C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176B25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1A4403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53F856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0EE501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184194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3CA858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B71192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CDEE53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E0BD548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362CDE51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C8F05B" w14:textId="12CA70BB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2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Identifies principles and methods for using effective body mechanics to safely support, lift, and position patients</w:t>
            </w:r>
          </w:p>
        </w:tc>
        <w:tc>
          <w:tcPr>
            <w:tcW w:w="576" w:type="dxa"/>
          </w:tcPr>
          <w:p w14:paraId="54B99F09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016FD2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CFA95B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44D569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5FF5D3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0A7946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7F4ADDF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0BF3349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21F20F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F401BA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971303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6531BA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D578FB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330F0A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78C8DE9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2404CE76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599C82" w14:textId="4D808A77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3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procedures for handling and disposing of hazardous materials, including information as it pertains to SDS</w:t>
            </w:r>
          </w:p>
        </w:tc>
        <w:tc>
          <w:tcPr>
            <w:tcW w:w="576" w:type="dxa"/>
          </w:tcPr>
          <w:p w14:paraId="72D6290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CEFD5E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7EE680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01964E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93FD62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1070B1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640DC9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15BCDB9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9EFFA8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66A584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8CA13E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B69886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AA21C2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81EC40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F525146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0103013B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714B26" w14:textId="1317023B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</w:rPr>
              <w:t>C. Legal and Ethical Responsibilities</w:t>
            </w:r>
          </w:p>
        </w:tc>
        <w:tc>
          <w:tcPr>
            <w:tcW w:w="576" w:type="dxa"/>
          </w:tcPr>
          <w:p w14:paraId="005CD92F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504948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BC2B83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821EE89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8C8B52D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6DB78C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CB4F1A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4A6CC9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E027BB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05004CD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8D4FB9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DC4EF3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71A6B5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B940E5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9F617FC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760C6B02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52F060" w14:textId="3BBAD1A8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1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Describes legal responsibilities of health-care professionals for maintaining accurate documentation and records</w:t>
            </w:r>
          </w:p>
        </w:tc>
        <w:tc>
          <w:tcPr>
            <w:tcW w:w="576" w:type="dxa"/>
          </w:tcPr>
          <w:p w14:paraId="67DC78B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00F711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B71BE0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59390A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921DB9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2F135A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AA3F15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E6DFD0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C91F54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67A792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385E1E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236FDA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2ADE11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3A1C92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0AF0981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69271775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722110" w14:textId="5C95D26D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2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provisions of the Health Insurance Portability and Accountability Act (HIPAA) and the Patient's Bill of Rights</w:t>
            </w:r>
          </w:p>
        </w:tc>
        <w:tc>
          <w:tcPr>
            <w:tcW w:w="576" w:type="dxa"/>
          </w:tcPr>
          <w:p w14:paraId="166B4E0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D9D865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F376DA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C7591E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56B31A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C5C61E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F24C86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128664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5E8128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31C688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3E259C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D9A3E1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14CF7A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0C5D92D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1295177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4B1F48B6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BBD134" w14:textId="46B67FD7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3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Recognizes appropriate technology applications in health care</w:t>
            </w:r>
          </w:p>
        </w:tc>
        <w:tc>
          <w:tcPr>
            <w:tcW w:w="576" w:type="dxa"/>
          </w:tcPr>
          <w:p w14:paraId="0F55685F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A91CBF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64BB40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1473C5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4E221A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232EEC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6FEDE4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AA0F93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C84B2A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9C59EA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D63860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E19272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5FF41D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C8D533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4BEE9E2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56EB9989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353E25" w14:textId="2DB872DD" w:rsidR="002D2215" w:rsidRPr="003A70E2" w:rsidRDefault="002D2215" w:rsidP="00167C1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4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concepts such as advance directives, informed consent, and designation of health-care proxies</w:t>
            </w:r>
          </w:p>
        </w:tc>
        <w:tc>
          <w:tcPr>
            <w:tcW w:w="576" w:type="dxa"/>
          </w:tcPr>
          <w:p w14:paraId="379DC49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A8CBD9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45100D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2996B6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2B9421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828CB0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0011273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42DA6E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668158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20EA56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6EC0D39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8C4355F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A406C7A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48E84E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A8D39B5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241A009C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6E133C" w14:textId="6A209EDE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5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Summarizes duties and scope of practice of various health-care professions</w:t>
            </w:r>
          </w:p>
        </w:tc>
        <w:tc>
          <w:tcPr>
            <w:tcW w:w="576" w:type="dxa"/>
          </w:tcPr>
          <w:p w14:paraId="44E49EF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1B25B9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2709A1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4D4C70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1E3A9B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5F1AF7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3E60D2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B925FD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9728A9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A3B055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548AFA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087535D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295EB6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C73C4D9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0053A628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352AC797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1043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961D5E" w14:textId="2287482E" w:rsidR="002D2215" w:rsidRPr="0006412D" w:rsidRDefault="002D2215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6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Understands ethical issues associated with health care, such as treating patients with diverse religious and cultural values</w:t>
            </w:r>
          </w:p>
        </w:tc>
        <w:tc>
          <w:tcPr>
            <w:tcW w:w="576" w:type="dxa"/>
          </w:tcPr>
          <w:p w14:paraId="5DF165F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0E1346F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AA5444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139AD0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CB0308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E4260FE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38FC1B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D079AB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7C652E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E66BF7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6CBC20B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1E01855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D1243C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0BF0D6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C71CF4D" w14:textId="77777777" w:rsidR="002D2215" w:rsidRPr="004318ED" w:rsidRDefault="002D2215" w:rsidP="00167C10">
            <w:pPr>
              <w:spacing w:after="0"/>
            </w:pPr>
          </w:p>
        </w:tc>
      </w:tr>
      <w:tr w:rsidR="002D2215" w:rsidRPr="004318ED" w14:paraId="6533EA8E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bottom w:val="single" w:sz="4" w:space="0" w:color="auto"/>
            </w:tcBorders>
          </w:tcPr>
          <w:p w14:paraId="4537C731" w14:textId="3E43C7DD" w:rsidR="002D2215" w:rsidRPr="0006412D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 w:rsidRPr="00300CBF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IV. Pedagogical Practices</w:t>
            </w:r>
          </w:p>
        </w:tc>
        <w:tc>
          <w:tcPr>
            <w:tcW w:w="576" w:type="dxa"/>
          </w:tcPr>
          <w:p w14:paraId="07E18CC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2E17571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E636C22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5738266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025ECED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9FEF9B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75BED577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5103D5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B0D862C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60E12AD6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39354050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AF11E7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1F2AC088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4628DA34" w14:textId="77777777" w:rsidR="002D2215" w:rsidRPr="004318ED" w:rsidRDefault="002D2215" w:rsidP="00167C10">
            <w:pPr>
              <w:spacing w:after="0"/>
            </w:pPr>
          </w:p>
        </w:tc>
        <w:tc>
          <w:tcPr>
            <w:tcW w:w="576" w:type="dxa"/>
          </w:tcPr>
          <w:p w14:paraId="2847CA98" w14:textId="77777777" w:rsidR="002D2215" w:rsidRPr="004318ED" w:rsidRDefault="002D2215" w:rsidP="00167C10">
            <w:pPr>
              <w:spacing w:after="0"/>
            </w:pPr>
          </w:p>
        </w:tc>
      </w:tr>
      <w:tr w:rsidR="00300CBF" w:rsidRPr="004318ED" w14:paraId="3AAC6CB0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BA326A" w14:textId="01C63EBF" w:rsidR="00300CBF" w:rsidRPr="0006412D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A. Principles of Health Care Education</w:t>
            </w:r>
          </w:p>
        </w:tc>
        <w:tc>
          <w:tcPr>
            <w:tcW w:w="576" w:type="dxa"/>
          </w:tcPr>
          <w:p w14:paraId="692CC46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577909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6F2BD4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954577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3AD123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1A02CC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8E2D0F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0778B8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53117F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771D2E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4B5804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207D84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200C82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30B480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2D6EF6F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3BC4F5FB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D25D0E" w14:textId="450231FB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1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Identifies important individuals, developments, and events in the history of medicine, health care, career and technical education, and health careers education and their significance</w:t>
            </w:r>
          </w:p>
        </w:tc>
        <w:tc>
          <w:tcPr>
            <w:tcW w:w="576" w:type="dxa"/>
          </w:tcPr>
          <w:p w14:paraId="38488FA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2BB713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BF29D9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593E76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620E32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6B8659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B1DC10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F81D58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2E8415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31F055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81C9B9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C890D0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0C5890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527AAE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DD3A745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57EDCB44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1D7807" w14:textId="5640085C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2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Identifies social, regulatory, legal, ethical, and social emotional principles in health careers education</w:t>
            </w:r>
          </w:p>
        </w:tc>
        <w:tc>
          <w:tcPr>
            <w:tcW w:w="576" w:type="dxa"/>
          </w:tcPr>
          <w:p w14:paraId="1B924FD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70E379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77743B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56DB59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CDC7A9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156A0D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364DFE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FEE503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4877F9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D37374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A513E3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9CCBB7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E419FC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69A4D7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89A70FE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5B0BB3BC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9BC771" w14:textId="5EA5C394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3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principles and practices for ensuring the safety of students in health-care classrooms, laboratories, and work-based learning</w:t>
            </w:r>
          </w:p>
        </w:tc>
        <w:tc>
          <w:tcPr>
            <w:tcW w:w="576" w:type="dxa"/>
          </w:tcPr>
          <w:p w14:paraId="6B3F2EC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1F2D51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BE4FDB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AE617C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82B971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B4F5C9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E9FD88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542C4C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D83EB4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8E696C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132434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04BDA7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909526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5AC5D8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08D6294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2EE93F14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FB29AE" w14:textId="5832AFE9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4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Understands strategies and procedures for coordinating and supervising students' internships and work-based learning</w:t>
            </w:r>
          </w:p>
        </w:tc>
        <w:tc>
          <w:tcPr>
            <w:tcW w:w="576" w:type="dxa"/>
          </w:tcPr>
          <w:p w14:paraId="407AF81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88D4CC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FC7126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31A0EC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9B4B60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4B872C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31716C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7D1A0C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0115C3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50A873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FF2F4E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6AAB95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E94C32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C10724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DFC30CE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196EA451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25BFDA" w14:textId="501CAFDF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5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Recognizes missions, goals, and organizational structures of career and technical student organizations related to health careers education</w:t>
            </w:r>
          </w:p>
        </w:tc>
        <w:tc>
          <w:tcPr>
            <w:tcW w:w="576" w:type="dxa"/>
          </w:tcPr>
          <w:p w14:paraId="543DE30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53ADB9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E07AA4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71BCE3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0C1FF5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D6CDE9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4A4B6D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E079B2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4D88F8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306C56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5D08D7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CD0B24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D550F2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33373E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7F26738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361B5F74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1070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A26A27" w14:textId="7EBE0D00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6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strategies for outreach in health careers education, including strategies for working with local advisory committees and dual credit institutions</w:t>
            </w:r>
          </w:p>
        </w:tc>
        <w:tc>
          <w:tcPr>
            <w:tcW w:w="576" w:type="dxa"/>
          </w:tcPr>
          <w:p w14:paraId="25CF32E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8DFE45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047A81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8081C9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A3DF3C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5BEA74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E237A2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210EDB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E7CB2B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0E0EE8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02B4EA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874B9C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106E23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0219EF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4DD3A89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0B3DC98C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29BC22" w14:textId="197815FF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B. Professional Development</w:t>
            </w:r>
          </w:p>
        </w:tc>
        <w:tc>
          <w:tcPr>
            <w:tcW w:w="576" w:type="dxa"/>
          </w:tcPr>
          <w:p w14:paraId="032339C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96C171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2BF26C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A4055A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123811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A1C7F3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249205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A6BA99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F56C25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E6ADA2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43ED8E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A135F7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441703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D7B5CC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0A313DE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450E669F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69C58B" w14:textId="5050C894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1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Recognizes professional organizations related to various health-care professions and can discuss the importance of professional involvement in these organizations</w:t>
            </w:r>
          </w:p>
        </w:tc>
        <w:tc>
          <w:tcPr>
            <w:tcW w:w="576" w:type="dxa"/>
          </w:tcPr>
          <w:p w14:paraId="60CC47F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7F2990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0E4FBB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B990CA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986F12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8DD5B1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EFBCAC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CA0380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992FDD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7205CD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F96B88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432597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A9E906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015BFE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D6F61F9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16E4E7EE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83C172" w14:textId="155B7AB7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lastRenderedPageBreak/>
              <w:t>2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Identifies professional organizations that will assist health occupations educators, such as ACTE, NIHE</w:t>
            </w:r>
          </w:p>
        </w:tc>
        <w:tc>
          <w:tcPr>
            <w:tcW w:w="576" w:type="dxa"/>
          </w:tcPr>
          <w:p w14:paraId="5DA10A8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61DCE4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07EA56D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59D0C3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4EA1D4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472065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569C70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605B48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3EAABF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CD3897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A4E055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E304D9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E1DC2B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6C4DD0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960F005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3E8D9C3B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A24F87" w14:textId="43D01852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3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strategies for professional development, for lifelong learning, and for maintaining and improving technical skills used in health-care occupations</w:t>
            </w:r>
          </w:p>
        </w:tc>
        <w:tc>
          <w:tcPr>
            <w:tcW w:w="576" w:type="dxa"/>
          </w:tcPr>
          <w:p w14:paraId="7BD1E57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E5D67B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05FBA3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37752F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3B724D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40D857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5C681B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B6A647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B9D7BD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3A54AD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733E7A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D49CBB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318856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EC3293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01130E5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6B07685F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AF5182" w14:textId="744EDB48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4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Interprets the National Healthcare Foundation Standards and Accountability Criteria and the ISTE National Educational Technology Standards</w:t>
            </w:r>
          </w:p>
        </w:tc>
        <w:tc>
          <w:tcPr>
            <w:tcW w:w="576" w:type="dxa"/>
          </w:tcPr>
          <w:p w14:paraId="35D6CC6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C6C860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A5D8E2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22289E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211AE7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B602BD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37E613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2648F3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6D6093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C2C689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EB501A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10D68A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A752B6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C0F12F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95773EF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6D4ED51F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3BE878" w14:textId="43CE4C8C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b/>
                <w:bCs/>
                <w:color w:val="000000"/>
              </w:rPr>
              <w:t>C. Pedagogy</w:t>
            </w:r>
          </w:p>
        </w:tc>
        <w:tc>
          <w:tcPr>
            <w:tcW w:w="576" w:type="dxa"/>
          </w:tcPr>
          <w:p w14:paraId="1352031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C4C2A8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108028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B553F6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06DDD6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1D4B9B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8E4E1B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FB4139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A5FF66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E7C748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78F583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13791B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BDDF69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D4ADCC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C045573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1679FD7E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52F6E2" w14:textId="678804DC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>
              <w:rPr>
                <w:rFonts w:cs="Calibri"/>
                <w:color w:val="000000"/>
              </w:rPr>
              <w:t>1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instructional strategies and resources, including inquiry-based instruction, for promoting students' understanding of concepts and skills related to health care</w:t>
            </w:r>
          </w:p>
        </w:tc>
        <w:tc>
          <w:tcPr>
            <w:tcW w:w="576" w:type="dxa"/>
          </w:tcPr>
          <w:p w14:paraId="7DD5EFE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36051E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13393C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2B98A0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2F1A3F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B2ADCC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66530D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30F717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280330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B3370C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F7A9A8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D87CA4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D688C9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EE5710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32E68DF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37A83163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E9361" w14:textId="7AA223D7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2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Identifies strategies and skills for planning, designing, and delivering instruction in health careers education, including the use of techniques and approaches that meet the needs of diverse learners</w:t>
            </w:r>
          </w:p>
        </w:tc>
        <w:tc>
          <w:tcPr>
            <w:tcW w:w="576" w:type="dxa"/>
          </w:tcPr>
          <w:p w14:paraId="2168CA7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C2B924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E980C0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A125F0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DD389D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75D080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70AC4F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3334DA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23737F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B6BDED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44FE61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83A31D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B96846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86357C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62C96F6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5DDEB41E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7B6A85" w14:textId="4CE04584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3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Understands effective instructional strategies and assessment methods for promoting student learning and fostering the development of critical-thinking, higher-order-thinking, problem-solving, and performance skills in health careers education</w:t>
            </w:r>
          </w:p>
        </w:tc>
        <w:tc>
          <w:tcPr>
            <w:tcW w:w="576" w:type="dxa"/>
          </w:tcPr>
          <w:p w14:paraId="7BB25C0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482B34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5252A3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DD1AEB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0286C7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9D4C2E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245026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C7B4E4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177515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979268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7C7659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791AD7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AB8BD5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C44B042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22AC545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7C44C2E4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B0CAC0" w14:textId="36FE9269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lastRenderedPageBreak/>
              <w:t>4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Knows strategies and communication methods for creating a productive learning environment using knowledge of student behavior, organizational skills, and classroom management skills</w:t>
            </w:r>
          </w:p>
        </w:tc>
        <w:tc>
          <w:tcPr>
            <w:tcW w:w="576" w:type="dxa"/>
          </w:tcPr>
          <w:p w14:paraId="705EF82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6629FD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09A293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52BC20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ABE5B7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3C86395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9A14C8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C01CB8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BEAF1B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F48898C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3CD187F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D58F85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693C5954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4B3BD40A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1426C62" w14:textId="77777777" w:rsidR="00300CBF" w:rsidRPr="004318ED" w:rsidRDefault="00300CBF" w:rsidP="00167C10">
            <w:pPr>
              <w:spacing w:after="0"/>
            </w:pPr>
          </w:p>
        </w:tc>
      </w:tr>
      <w:tr w:rsidR="00300CBF" w:rsidRPr="004318ED" w14:paraId="0868510D" w14:textId="77777777" w:rsidTr="00167C10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F5961E" w14:textId="410CB055" w:rsidR="00300CBF" w:rsidRPr="003A70E2" w:rsidRDefault="00300CBF" w:rsidP="00167C1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000000"/>
              </w:rPr>
              <w:t>5</w:t>
            </w:r>
            <w:r w:rsidR="00167C10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 xml:space="preserve">Identifies strategies for selecting, adapting, and using technological resources to enhance teaching and learning </w:t>
            </w:r>
          </w:p>
        </w:tc>
        <w:tc>
          <w:tcPr>
            <w:tcW w:w="576" w:type="dxa"/>
          </w:tcPr>
          <w:p w14:paraId="0C8CEF5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5C5B7F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D303C4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1E8541B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935EB3B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48E1EA9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7B3B0658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26F4CB7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22DECDF1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88F58A3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E484700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5D8800E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DB53D46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0CFC9C5F" w14:textId="77777777" w:rsidR="00300CBF" w:rsidRPr="004318ED" w:rsidRDefault="00300CBF" w:rsidP="00167C10">
            <w:pPr>
              <w:spacing w:after="0"/>
            </w:pPr>
          </w:p>
        </w:tc>
        <w:tc>
          <w:tcPr>
            <w:tcW w:w="576" w:type="dxa"/>
          </w:tcPr>
          <w:p w14:paraId="5207983E" w14:textId="77777777" w:rsidR="00300CBF" w:rsidRPr="004318ED" w:rsidRDefault="00300CBF" w:rsidP="00167C10">
            <w:pPr>
              <w:spacing w:after="0"/>
            </w:pPr>
          </w:p>
        </w:tc>
      </w:tr>
    </w:tbl>
    <w:p w14:paraId="635D607E" w14:textId="77777777" w:rsidR="004318ED" w:rsidRDefault="004318ED" w:rsidP="004318ED"/>
    <w:p w14:paraId="104BB46B" w14:textId="77777777" w:rsidR="006D0E58" w:rsidRDefault="006D0E58"/>
    <w:sectPr w:rsidR="006D0E58" w:rsidSect="0094506F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79C83" w14:textId="77777777" w:rsidR="00855F6C" w:rsidRDefault="00855F6C">
      <w:pPr>
        <w:spacing w:after="0" w:line="240" w:lineRule="auto"/>
      </w:pPr>
      <w:r>
        <w:separator/>
      </w:r>
    </w:p>
  </w:endnote>
  <w:endnote w:type="continuationSeparator" w:id="0">
    <w:p w14:paraId="07C98711" w14:textId="77777777" w:rsidR="00855F6C" w:rsidRDefault="008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B6E9E" w14:textId="15EF77D6" w:rsidR="0094506F" w:rsidRPr="00E15F3B" w:rsidRDefault="0094506F" w:rsidP="0094506F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5D6DDC">
      <w:rPr>
        <w:sz w:val="16"/>
      </w:rPr>
      <w:t>23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490F9510" w14:textId="77777777" w:rsidR="0094506F" w:rsidRDefault="009450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89439" w14:textId="77777777" w:rsidR="00855F6C" w:rsidRDefault="00855F6C">
      <w:pPr>
        <w:spacing w:after="0" w:line="240" w:lineRule="auto"/>
      </w:pPr>
      <w:r>
        <w:separator/>
      </w:r>
    </w:p>
  </w:footnote>
  <w:footnote w:type="continuationSeparator" w:id="0">
    <w:p w14:paraId="4445EDD3" w14:textId="77777777" w:rsidR="00855F6C" w:rsidRDefault="008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E9B2" w14:textId="74367123" w:rsidR="0094506F" w:rsidRPr="003B1CF2" w:rsidRDefault="0094506F" w:rsidP="0094506F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AB6029" wp14:editId="3E94F00B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5A80C" w14:textId="77777777" w:rsidR="0094506F" w:rsidRDefault="0094506F" w:rsidP="0094506F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564F7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B6029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IcyM2reAAAACAEAAA8AAABkcnMvZG93bnJldi54bWxMj81O&#10;wzAQhO9IvIO1SNyo0wQlbcimgkocOCBB+Tm78ZJE2OsodpPw9rgnOI5mNPNNtVusERONvneMsF4l&#10;IIgbp3tuEd7fHm82IHxQrJVxTAg/5GFXX15UqtRu5leaDqEVsYR9qRC6EIZSSt90ZJVfuYE4el9u&#10;tCpEObZSj2qO5dbINElyaVXPcaFTA+07ar4PJ4uwZC/7ZJ4+Psf8acPb4sE8c2oQr6+W+zsQgZbw&#10;F4YzfkSHOjId3Ym1FwYhHgkIaXFbgDjb6TYHcUTIsmINsq7k/wP1LwAAAP//AwBQSwECLQAUAAYA&#10;CAAAACEAtoM4kv4AAADhAQAAEwAAAAAAAAAAAAAAAAAAAAAAW0NvbnRlbnRfVHlwZXNdLnhtbFBL&#10;AQItABQABgAIAAAAIQA4/SH/1gAAAJQBAAALAAAAAAAAAAAAAAAAAC8BAABfcmVscy8ucmVsc1BL&#10;AQItABQABgAIAAAAIQC9EE586QEAALcDAAAOAAAAAAAAAAAAAAAAAC4CAABkcnMvZTJvRG9jLnht&#10;bFBLAQItABQABgAIAAAAIQCHMjNq3gAAAAgBAAAPAAAAAAAAAAAAAAAAAEMEAABkcnMvZG93bnJl&#10;di54bWxQSwUGAAAAAAQABADzAAAATgUAAAAA&#10;" o:allowincell="f" stroked="f">
              <v:textbox style="mso-fit-shape-to-text:t" inset="0,,0">
                <w:txbxContent>
                  <w:p w14:paraId="1875A80C" w14:textId="77777777" w:rsidR="0094506F" w:rsidRDefault="0094506F" w:rsidP="0094506F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564F7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72C9A63E" wp14:editId="3CFB86F8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="005275A6">
      <w:rPr>
        <w:rFonts w:ascii="Arial" w:hAnsi="Arial" w:cs="Arial"/>
        <w:b/>
        <w:sz w:val="28"/>
        <w:szCs w:val="28"/>
      </w:rPr>
      <w:t>Health Occupations</w:t>
    </w:r>
    <w:r w:rsidR="00F8578B">
      <w:rPr>
        <w:rFonts w:ascii="Arial" w:hAnsi="Arial" w:cs="Arial"/>
        <w:b/>
        <w:sz w:val="28"/>
        <w:szCs w:val="28"/>
      </w:rPr>
      <w:t xml:space="preserve"> </w:t>
    </w:r>
    <w:r w:rsidR="009F765D">
      <w:rPr>
        <w:rFonts w:ascii="Arial" w:hAnsi="Arial" w:cs="Arial"/>
        <w:b/>
        <w:sz w:val="28"/>
        <w:szCs w:val="28"/>
      </w:rPr>
      <w:t>(</w:t>
    </w:r>
    <w:r w:rsidR="005275A6">
      <w:rPr>
        <w:rFonts w:ascii="Arial" w:hAnsi="Arial" w:cs="Arial"/>
        <w:b/>
        <w:sz w:val="28"/>
        <w:szCs w:val="28"/>
      </w:rPr>
      <w:t>5052</w:t>
    </w:r>
    <w:r w:rsidR="009F765D">
      <w:rPr>
        <w:rFonts w:ascii="Arial" w:hAnsi="Arial" w:cs="Arial"/>
        <w:b/>
        <w:sz w:val="28"/>
        <w:szCs w:val="28"/>
      </w:rPr>
      <w:t>)</w:t>
    </w:r>
  </w:p>
  <w:p w14:paraId="1FF83A44" w14:textId="77777777" w:rsidR="0094506F" w:rsidRPr="003B1CF2" w:rsidRDefault="0094506F" w:rsidP="0094506F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44C1"/>
    <w:multiLevelType w:val="hybridMultilevel"/>
    <w:tmpl w:val="3308144A"/>
    <w:lvl w:ilvl="0" w:tplc="862E042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14778">
    <w:abstractNumId w:val="1"/>
  </w:num>
  <w:num w:numId="2" w16cid:durableId="1927692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754C"/>
    <w:rsid w:val="0002434D"/>
    <w:rsid w:val="00027D53"/>
    <w:rsid w:val="000469EA"/>
    <w:rsid w:val="0006412D"/>
    <w:rsid w:val="000C1846"/>
    <w:rsid w:val="000E0AE7"/>
    <w:rsid w:val="000E6797"/>
    <w:rsid w:val="0010465A"/>
    <w:rsid w:val="00164C7C"/>
    <w:rsid w:val="00165904"/>
    <w:rsid w:val="00167687"/>
    <w:rsid w:val="00167C10"/>
    <w:rsid w:val="00177BC2"/>
    <w:rsid w:val="001804F5"/>
    <w:rsid w:val="00184C1A"/>
    <w:rsid w:val="001901D6"/>
    <w:rsid w:val="001B1D86"/>
    <w:rsid w:val="001B4737"/>
    <w:rsid w:val="001C54DB"/>
    <w:rsid w:val="001C5C27"/>
    <w:rsid w:val="001E0B30"/>
    <w:rsid w:val="001E26A2"/>
    <w:rsid w:val="002032C1"/>
    <w:rsid w:val="002240FE"/>
    <w:rsid w:val="00234E4E"/>
    <w:rsid w:val="00247421"/>
    <w:rsid w:val="002564F7"/>
    <w:rsid w:val="00264FE1"/>
    <w:rsid w:val="002826F8"/>
    <w:rsid w:val="00282D2D"/>
    <w:rsid w:val="002B7258"/>
    <w:rsid w:val="002D2215"/>
    <w:rsid w:val="002E5859"/>
    <w:rsid w:val="002F7973"/>
    <w:rsid w:val="00300CBF"/>
    <w:rsid w:val="003109CC"/>
    <w:rsid w:val="00337C04"/>
    <w:rsid w:val="003642A1"/>
    <w:rsid w:val="00382915"/>
    <w:rsid w:val="003A0BBD"/>
    <w:rsid w:val="003A1559"/>
    <w:rsid w:val="003A70E2"/>
    <w:rsid w:val="003C0968"/>
    <w:rsid w:val="00402A01"/>
    <w:rsid w:val="00424312"/>
    <w:rsid w:val="004318ED"/>
    <w:rsid w:val="00436184"/>
    <w:rsid w:val="004634E7"/>
    <w:rsid w:val="00473320"/>
    <w:rsid w:val="00474E89"/>
    <w:rsid w:val="00484141"/>
    <w:rsid w:val="0048757E"/>
    <w:rsid w:val="00495F6C"/>
    <w:rsid w:val="004B1384"/>
    <w:rsid w:val="004D66F8"/>
    <w:rsid w:val="00504B48"/>
    <w:rsid w:val="00514A93"/>
    <w:rsid w:val="005275A6"/>
    <w:rsid w:val="00562CB3"/>
    <w:rsid w:val="005635AB"/>
    <w:rsid w:val="00585531"/>
    <w:rsid w:val="005910A0"/>
    <w:rsid w:val="00591E24"/>
    <w:rsid w:val="00592EFC"/>
    <w:rsid w:val="005C453E"/>
    <w:rsid w:val="005D6DDC"/>
    <w:rsid w:val="005E2C43"/>
    <w:rsid w:val="005F2329"/>
    <w:rsid w:val="005F66FE"/>
    <w:rsid w:val="00605988"/>
    <w:rsid w:val="00635023"/>
    <w:rsid w:val="00646987"/>
    <w:rsid w:val="00684E0F"/>
    <w:rsid w:val="006A2EF5"/>
    <w:rsid w:val="006A3F53"/>
    <w:rsid w:val="006A4123"/>
    <w:rsid w:val="006B12F3"/>
    <w:rsid w:val="006C11F4"/>
    <w:rsid w:val="006D0E58"/>
    <w:rsid w:val="006D34F0"/>
    <w:rsid w:val="007124F0"/>
    <w:rsid w:val="00747F93"/>
    <w:rsid w:val="00767C36"/>
    <w:rsid w:val="00775129"/>
    <w:rsid w:val="00780355"/>
    <w:rsid w:val="007817AC"/>
    <w:rsid w:val="00790FEF"/>
    <w:rsid w:val="007B489C"/>
    <w:rsid w:val="007C4265"/>
    <w:rsid w:val="007C6B9C"/>
    <w:rsid w:val="00816EE7"/>
    <w:rsid w:val="008240AF"/>
    <w:rsid w:val="00835C34"/>
    <w:rsid w:val="00842CC2"/>
    <w:rsid w:val="008437CF"/>
    <w:rsid w:val="00855F6C"/>
    <w:rsid w:val="008610F0"/>
    <w:rsid w:val="00875AA0"/>
    <w:rsid w:val="0089760B"/>
    <w:rsid w:val="008A2B84"/>
    <w:rsid w:val="008B49C5"/>
    <w:rsid w:val="008B737F"/>
    <w:rsid w:val="008D0BDA"/>
    <w:rsid w:val="008D5994"/>
    <w:rsid w:val="008F196C"/>
    <w:rsid w:val="00907EB3"/>
    <w:rsid w:val="0094506F"/>
    <w:rsid w:val="00991F1A"/>
    <w:rsid w:val="00993750"/>
    <w:rsid w:val="009B412A"/>
    <w:rsid w:val="009F765D"/>
    <w:rsid w:val="00A01D84"/>
    <w:rsid w:val="00A1729B"/>
    <w:rsid w:val="00A17ACD"/>
    <w:rsid w:val="00A50527"/>
    <w:rsid w:val="00A62304"/>
    <w:rsid w:val="00A842BF"/>
    <w:rsid w:val="00AA04BD"/>
    <w:rsid w:val="00AB7EA0"/>
    <w:rsid w:val="00AC509A"/>
    <w:rsid w:val="00AF6067"/>
    <w:rsid w:val="00B02900"/>
    <w:rsid w:val="00B2042D"/>
    <w:rsid w:val="00B2768B"/>
    <w:rsid w:val="00B46F68"/>
    <w:rsid w:val="00B57F8E"/>
    <w:rsid w:val="00B97C3D"/>
    <w:rsid w:val="00BA66F0"/>
    <w:rsid w:val="00BF26B9"/>
    <w:rsid w:val="00C45E27"/>
    <w:rsid w:val="00C467D4"/>
    <w:rsid w:val="00C5579C"/>
    <w:rsid w:val="00C7073B"/>
    <w:rsid w:val="00C76786"/>
    <w:rsid w:val="00C80E8A"/>
    <w:rsid w:val="00CB3E5A"/>
    <w:rsid w:val="00CB5AF4"/>
    <w:rsid w:val="00CE1ADB"/>
    <w:rsid w:val="00CE5D85"/>
    <w:rsid w:val="00D15D3D"/>
    <w:rsid w:val="00D257C7"/>
    <w:rsid w:val="00D27AFF"/>
    <w:rsid w:val="00D37A90"/>
    <w:rsid w:val="00D9136C"/>
    <w:rsid w:val="00DB7516"/>
    <w:rsid w:val="00DC68C0"/>
    <w:rsid w:val="00DE053D"/>
    <w:rsid w:val="00E01B28"/>
    <w:rsid w:val="00E12D91"/>
    <w:rsid w:val="00E15791"/>
    <w:rsid w:val="00E3374B"/>
    <w:rsid w:val="00E47DB0"/>
    <w:rsid w:val="00E957DB"/>
    <w:rsid w:val="00EB4437"/>
    <w:rsid w:val="00ED1995"/>
    <w:rsid w:val="00EF3971"/>
    <w:rsid w:val="00F05BCF"/>
    <w:rsid w:val="00F10605"/>
    <w:rsid w:val="00F438CB"/>
    <w:rsid w:val="00F8578B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58F0F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14">
    <w:name w:val="A14"/>
    <w:uiPriority w:val="99"/>
    <w:rsid w:val="0094506F"/>
    <w:rPr>
      <w:rFonts w:cs="Myriad Pro Light"/>
      <w:b/>
      <w:bCs/>
      <w:color w:val="00498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45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6F"/>
  </w:style>
  <w:style w:type="paragraph" w:styleId="BalloonText">
    <w:name w:val="Balloon Text"/>
    <w:basedOn w:val="Normal"/>
    <w:link w:val="BalloonTextChar"/>
    <w:uiPriority w:val="99"/>
    <w:semiHidden/>
    <w:unhideWhenUsed/>
    <w:rsid w:val="00945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21BA2F-ED87-4342-8AEF-658A81E8D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5C27C7-C2A8-481D-BAFE-00AD2A013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3f2cd-3e20-4236-b4fd-ddc0b43d1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88CD0-964B-42C8-AC64-17C76653C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936DBC-6B2B-41A3-92D4-16F90EFA6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Wanda Swiggett-Walton</cp:lastModifiedBy>
  <cp:revision>9</cp:revision>
  <dcterms:created xsi:type="dcterms:W3CDTF">2023-07-17T16:34:00Z</dcterms:created>
  <dcterms:modified xsi:type="dcterms:W3CDTF">2023-07-17T17:58:00Z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