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Middle School English Language Arts Test (5047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E63B6B" w:rsidTr="00E63B6B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E63B6B" w:rsidRPr="00E67118" w:rsidRDefault="00E63B6B" w:rsidP="00E63B6B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E63B6B" w:rsidTr="00E63B6B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E63B6B" w:rsidRDefault="00E63B6B" w:rsidP="00562B6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E63B6B" w:rsidRPr="008D258F" w:rsidRDefault="00E63B6B" w:rsidP="0056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  <w:vAlign w:val="center"/>
          </w:tcPr>
          <w:p w:rsidR="00E63B6B" w:rsidRDefault="00E63B6B" w:rsidP="00562B6D"/>
        </w:tc>
        <w:tc>
          <w:tcPr>
            <w:tcW w:w="619" w:type="dxa"/>
            <w:shd w:val="clear" w:color="auto" w:fill="D9D9D9"/>
          </w:tcPr>
          <w:p w:rsidR="00E63B6B" w:rsidRDefault="00E63B6B" w:rsidP="00562B6D"/>
        </w:tc>
        <w:tc>
          <w:tcPr>
            <w:tcW w:w="619" w:type="dxa"/>
            <w:shd w:val="clear" w:color="auto" w:fill="D9D9D9"/>
          </w:tcPr>
          <w:p w:rsidR="00E63B6B" w:rsidRDefault="00E63B6B" w:rsidP="00562B6D"/>
        </w:tc>
        <w:tc>
          <w:tcPr>
            <w:tcW w:w="619" w:type="dxa"/>
            <w:shd w:val="clear" w:color="auto" w:fill="D9D9D9"/>
          </w:tcPr>
          <w:p w:rsidR="00E63B6B" w:rsidRDefault="00E63B6B" w:rsidP="00562B6D"/>
        </w:tc>
        <w:tc>
          <w:tcPr>
            <w:tcW w:w="619" w:type="dxa"/>
            <w:shd w:val="clear" w:color="auto" w:fill="D9D9D9"/>
          </w:tcPr>
          <w:p w:rsidR="00E63B6B" w:rsidRDefault="00E63B6B" w:rsidP="00562B6D"/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2F0C3E" w:rsidRDefault="00E63B6B" w:rsidP="007042F0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2F0C3E">
              <w:rPr>
                <w:b/>
                <w:color w:val="2E74B5" w:themeColor="accent1" w:themeShade="BF"/>
                <w:sz w:val="24"/>
                <w:szCs w:val="24"/>
              </w:rPr>
              <w:t>I. Reading (46%)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2F0C3E" w:rsidRDefault="00E63B6B" w:rsidP="007042F0">
            <w:pPr>
              <w:spacing w:after="0"/>
              <w:rPr>
                <w:b/>
              </w:rPr>
            </w:pPr>
            <w:r w:rsidRPr="002F0C3E">
              <w:rPr>
                <w:b/>
              </w:rPr>
              <w:t>A. General Knowledge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  <w:bookmarkStart w:id="0" w:name="_GoBack"/>
            <w:bookmarkEnd w:id="0"/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1.Knows the major works, authors, and contexts of United States, British, and World literature appropriate for adolescents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  identifies the authors and titles of major works of fiction, poetry, drama, and literary nonfiction appropriate for adolescents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  identifies the historical or literary context of major works of fiction, poetry, drama, and literary nonfiction appropriate for adolescents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2.  Understands the defining characteristics of literary genres (e.g., poetry, literary nonfiction, drama) 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typical characteristics of a genre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applies correct terminology for a genre (e.g., stanza versus paragraph)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compares and contrasts different genres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3. Knows the defining characteristics of major subgenres (e.g., sonnet, historical fiction, functional text)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characteristics of subgenres through distinctions in form or content (e.g., sonnets versus ballads, satire versus realism)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b. differentiates between two subgenres (e.g., historical fiction and science fiction)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2F0C3E" w:rsidRDefault="00E63B6B" w:rsidP="007042F0">
            <w:pPr>
              <w:spacing w:after="0"/>
              <w:rPr>
                <w:b/>
              </w:rPr>
            </w:pPr>
            <w:r w:rsidRPr="002F0C3E">
              <w:rPr>
                <w:b/>
              </w:rPr>
              <w:t>B. Literature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F60ED1">
            <w:pPr>
              <w:spacing w:after="0"/>
            </w:pPr>
            <w:r>
              <w:t>1. Understands how literal and inferential interpretations of a literary text can be supported with textual evidence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F60ED1">
            <w:pPr>
              <w:spacing w:after="0"/>
            </w:pPr>
            <w:r>
              <w:t>a. comprehends the literal meaning of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>
              <w:t>b. draws inferences from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>
              <w:t>c. determines the textual evidence that supports an analysis of what a text says or implies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2. Understands how a theme is developed within and across works from a wide variety of literary genres and other media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the theme of a given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analyzes how a theme is developed throughout one or more works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recognizes universal themes from myths, traditional stories, or religious works and how they are rendered or alluded to in contemporary works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3. Understands how literary elements (e.g., characterization, setting, plot development) contribute to the meaning of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analyzes the impact of differences in the points of view of characters and readers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b. analyzes the structure of a plot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analyzes how setting contributes to mood, tone, and conflict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d. analyzes how particular lines of dialogue or story events impact meaning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e. analyzes the text for the use of indirect and direct characterization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4.  Understands how word choice (e.g., figurative, connotative, or informal language) contributes to the meaning and tone of a literary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distinguishes between connotation and denotation in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identifies examples of various types of figurative language (e.g., extended metaphor, imagery, hyperbole)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distinguishes between what is directly stated in a text and what is meant (e.g., satire, irony, understatement)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d. determines the meaning of words and phrases as they are used in a text, including figurative and connotative meaning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e. analyzes the impact of specific word choices on meaning and tone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5.  Understands how poetic devices and structure contribute to the meaning of a poem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a. analyzes how poetic devices (e.g. rhyme scheme, rhythm, figurative language) contribute to the meaning of a poem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b. analyzes how the structure of a </w:t>
            </w:r>
            <w:r>
              <w:t>poem contributes to its meaning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6.  Understands literacy skills to support active reading of a literary text (e.g., making predictions, making connections with the text, summarizing)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literacy skills to support active reading (e.g., text-to-self connection, prediction, summarizing)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a summary of a passage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evaluates the strength of a prediction based on textual evidence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2F0C3E" w:rsidRDefault="00E63B6B" w:rsidP="007042F0">
            <w:pPr>
              <w:spacing w:after="0"/>
              <w:rPr>
                <w:b/>
              </w:rPr>
            </w:pPr>
            <w:r w:rsidRPr="002F0C3E">
              <w:rPr>
                <w:b/>
              </w:rPr>
              <w:t>C. Informational Texts and Rhetoric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1. Understands how literal and inferential interpretations of an informational text can be supported with textual evidence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comprehends the literal meaning of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draws inferences from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determines the textual evidence that supports an analysis of what a text says or implies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d. compares two or more texts that provide conflicting facts or perspectives on the same topic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2.  Knows a variety of organizational patterns that can be used to develop a central idea in an informational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the central idea of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analyzes how an author develops or refines a central idea in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identifies the organizational pattern of a text (e.g., problem-solution, cause-effect, chronological order)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Tr="00E63B6B"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d. analyzes how ideas are connected to and distinguished from one another in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3.  Understands how word choice (e.g., figurative, connotative, or technical language) contributes to the meaning and tone of an informational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distinguishes between connotation and denotation in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identifies the purpose of technical language in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distinguishes between what is directly stated in an informational text and what is meant (e.g., satire, irony, understatement)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4.   Understands methods that authors use to convey purpose and perspective in informational texts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a. determines an author’s point of view or purpose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analyzes how an author uses rhetoric to support the point of view or purpose of a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2F0C3E" w:rsidRDefault="00E63B6B" w:rsidP="007042F0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2F0C3E">
              <w:rPr>
                <w:b/>
                <w:color w:val="2E74B5" w:themeColor="accent1" w:themeShade="BF"/>
                <w:sz w:val="24"/>
                <w:szCs w:val="24"/>
              </w:rPr>
              <w:t>II. Language Use and Vocabulary (11%)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1.  Understands the conventions of standard English grammar, usage, syntax, and mechanics (e.g., sentence types, verb tenses, punctuation)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explains the function of different parts of speech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identifies errors in standard English grammar, usage, syntax, and mechanics (e.g., inconsistent verb tense, nonparallel structure)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justifies grammar, usage, syntax, and mechanics choices (e.g., colon versus semicolon, its versus it’s, saw versus seen)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d. identifies examples of different sentence types (e.g., simple, compound, compound-complex)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2.  Understands the use of affixes, context, and syntax to determine word meaning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applies knowledge of affixes to determine word meaning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uses context clues to determine word meaning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applies knowledge of syntax to determine word meaning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3.  Understands the use of print and digital reference materials to support correct language usage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determines the most appropriate print or digital reference material for a particular language usage task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4.  Is familiar with variation in dialect and diction across regions, cultural groups, and time periods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variation in dialect and diction across regions, cultural groups, and time periods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2F0C3E" w:rsidRDefault="00E63B6B" w:rsidP="007042F0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2F0C3E">
              <w:rPr>
                <w:b/>
                <w:color w:val="2E74B5" w:themeColor="accent1" w:themeShade="BF"/>
                <w:sz w:val="24"/>
                <w:szCs w:val="24"/>
              </w:rPr>
              <w:t>III. Writing, Speaking, and Listening (18%)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1.  Understands the distinct characteristics of various types of writing (e.g., argumentative, informative/explanatory, narrative)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distinguishes among common types of writing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identifies examples of common types of writing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identifies typical characteristics of a type of writing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2.  Understands that effective writing is appropriate to the task, purpose, and audience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the task, purpose, or intended audience for a piece of writing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chooses the most appropriate type of writing for a particular task, purpose, or audience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 xml:space="preserve">c. evaluates the effectiveness of a particular piece of writing </w:t>
            </w:r>
            <w:r>
              <w:t>for a specific task, purpose, or audience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3.  Understands the characteristics of clear and coherent writing (e.g., development, organization, style)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details that help to develop a main idea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organizes parts of a text clearly and coherently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chooses appropriate transitions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d. justifies stylistic choices within a clear and coherent piece of writing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4.  Knows effective research practices, including evaluating the credibility of multiple print and digital sources, gathering relevant information, and citing sources accurately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relevant information during research on a given topic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credibility of a print or digital source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identifies effective research practices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d. interprets a citation of a print or digital source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e. applies appropriate documentation techniques when quoting or paraphrasing source material to avoid plagiarism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5.  Understands the effective delivery of a speech or presentation (e.g., eye contact, visual aids, tone)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a. identifies characteristics of effective delivery of a speech or presentation 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integration of multimedia components or visual displays in a particular presentation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evaluates the advantages and disadvantages of using different media to present ideas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6.  Understands methods that authors use to appeal to a specific audience 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methods of appeal or persuasion (e.g., expert opinion, generalization, testimonial)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effectiveness of an author’s methods of appeal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7.  Understands what constitutes an effective written argument with strong supporting evidence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evaluates the argument and specific claims in an expository or persuasive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assesses whether an author’s reasoning is sound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assesses whether evidence is relevant, factual, and sufficient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2F0C3E" w:rsidRDefault="00E63B6B" w:rsidP="007042F0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2F0C3E">
              <w:rPr>
                <w:b/>
                <w:color w:val="2E74B5" w:themeColor="accent1" w:themeShade="BF"/>
                <w:sz w:val="24"/>
                <w:szCs w:val="24"/>
              </w:rPr>
              <w:t>IV. English Language Arts Instruction (25%)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1.  Knows commonly used research-based approaches to supporting language acquisition and vocabulary development for diverse learners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recognizes approaches to supporting language acquisition or vocabulary development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effectiveness of specific approaches to supporting language acquisition or vocabulary development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interprets research and applies it to particular instructional challenges related to language acquisition or vocabulary development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2.  Knows techniques for instructing students to participate productively in collaborative discussions (e.g., one-on-one, in groups, teacher-led) and listen actively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a variety of techniques for instructing students to participate productively in collaborative discussions and listen actively (e.g., selecting age-appropriate topics, facilitating appropriate discussion behavior, ensuring accountability)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effectiveness of specific techniques for achieving particular discussion goals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3.  Knows techniques for instructing students to communicate effectively and appropriately using </w:t>
            </w:r>
            <w:r w:rsidRPr="00F80966">
              <w:lastRenderedPageBreak/>
              <w:t>technological tools (e.g., presentation software, blogs, wikis)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a variety of techniques for instructing students to communicate effectively and appropriately using technological tools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effectiveness of specific technology-based techniques for achieving particular communication goals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4.  Knows commonly used research-based approaches to grouping and differentiated instruction to meet specific instructional objectives in English Language Arts (e.g., literature circles, peer conferencing, collaborating with educators of exceptional/special needs or linguistically diverse children)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approaches to grouping or differentiated instruction to meet specific instructional objectives in English Language Arts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effectiveness of specific grouping or differentiation approaches for achieving particular instructional goals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5.  Is familiar with approaches to choosing texts for students based on ability and interests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approaches to choosing texts for students based on ability and interests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>6. Understands commonly used research-based strategies for teaching adolescent reading (e.g., activating prior knowledge, modeling metacognitive practices)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recognizes commonly used research-based strategies for teaching adolescent reading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effectiveness of specific strategies to support a particular reading task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interprets research and applies it to particular reading instruction challenges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7.  Understands commonly used research-based approaches to teaching components of writing (e.g., writing workshop, modeling)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a. recognizes commonly used research-based approaches to teaching components of writing 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b. evaluates the effectiveness of specific strategies to support a particular writing task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interprets research and applies it to particular writing instruction challenges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 8.  Knows approaches to and purposes of formative and summative assessment of reading, writing, speaking, and listening (e.g., use of rubrics, conferencing techniques, providing useful feedback)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lastRenderedPageBreak/>
              <w:t xml:space="preserve">a. recognizes a variety of approaches to and purposes of formative and summative assessment of reading, writing, speaking, and listening 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 xml:space="preserve">b. evaluates the effectiveness of a variety of approaches to formative and summative assessment of reading, writing, speaking, and listening 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c. interprets research and applies it to particular assessment challenges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9.  Knows effective approaches to incorporating student input into the design and use of English Language Arts curriculum and assessments (e.g., literature selection, collaboratively designed rubrics)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F80966" w:rsidRDefault="00E63B6B" w:rsidP="007042F0">
            <w:pPr>
              <w:spacing w:after="0"/>
            </w:pPr>
            <w:r w:rsidRPr="00F80966">
              <w:t>a. identifies approaches to gathering student input, feedback, and reflection that motivate students and support the development of an effective learning environment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Default="00E63B6B" w:rsidP="007042F0">
            <w:pPr>
              <w:spacing w:after="0"/>
            </w:pPr>
            <w:r w:rsidRPr="00F80966">
              <w:t>b. identifies approaches to helping students become monitors of their own work and growth in speaking, listening, writing, reading, enacting, and viewing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902BCC" w:rsidRDefault="00E63B6B" w:rsidP="00E32180">
            <w:pPr>
              <w:spacing w:after="0"/>
              <w:rPr>
                <w:b/>
              </w:rPr>
            </w:pPr>
            <w:r w:rsidRPr="00902BCC">
              <w:rPr>
                <w:b/>
              </w:rPr>
              <w:t>Constructed-Response Topics</w:t>
            </w:r>
          </w:p>
          <w:p w:rsidR="00E63B6B" w:rsidRPr="00902BCC" w:rsidRDefault="00E63B6B" w:rsidP="00E32180">
            <w:pPr>
              <w:spacing w:after="0"/>
              <w:rPr>
                <w:b/>
              </w:rPr>
            </w:pPr>
            <w:r w:rsidRPr="00902BCC">
              <w:rPr>
                <w:b/>
              </w:rPr>
              <w:t xml:space="preserve">Question 1: Textual Interpretation </w:t>
            </w:r>
          </w:p>
          <w:p w:rsidR="00E63B6B" w:rsidRDefault="00E63B6B" w:rsidP="00E32180">
            <w:pPr>
              <w:spacing w:after="0"/>
            </w:pPr>
            <w:r w:rsidRPr="00902BCC">
              <w:rPr>
                <w:b/>
              </w:rPr>
              <w:t>Stimulus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Default="00E63B6B" w:rsidP="00E32180">
            <w:pPr>
              <w:spacing w:after="0"/>
            </w:pPr>
            <w:r>
              <w:t xml:space="preserve">The stimulus for the literary analysis question will </w:t>
            </w:r>
          </w:p>
          <w:p w:rsidR="00E63B6B" w:rsidRPr="00F80966" w:rsidRDefault="00E63B6B" w:rsidP="00E32180">
            <w:pPr>
              <w:spacing w:after="0"/>
            </w:pPr>
            <w:r>
              <w:lastRenderedPageBreak/>
              <w:t>consist of a selection of prose (fiction or nonfiction) OR poetry (a whole short poem or an excerpt from a longer work).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b/>
                <w:sz w:val="21"/>
                <w:szCs w:val="21"/>
              </w:rPr>
              <w:t>Task</w:t>
            </w:r>
          </w:p>
          <w:p w:rsidR="00E63B6B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63B6B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>Examinees will be asked to do both of the following: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>• Describe and give examples of the use of one or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two specified literary element(s) present in the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stimulus: e.g., metaphor, simile, voice, narrative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point of view, tone, style, setting, diction, mood,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allusion, irony, cliche, analogy, hyperbole,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>personification, alliteration, foreshadowing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• Discuss how the author’s use of the literary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element(s) contributes to the overall meaning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>and/or effectiveness of the text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b/>
                <w:sz w:val="21"/>
                <w:szCs w:val="21"/>
              </w:rPr>
              <w:t>Question 2: Teaching Reading/Writing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b/>
                <w:sz w:val="21"/>
                <w:szCs w:val="21"/>
              </w:rPr>
              <w:t>Stimulus</w:t>
            </w:r>
          </w:p>
          <w:p w:rsidR="00E63B6B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The stimulus for the teaching reading/writing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>question will consist of a piece of student work OR a classroom situation.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  <w:tr w:rsidR="00E63B6B" w:rsidRPr="004318ED" w:rsidTr="00E63B6B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b/>
                <w:sz w:val="21"/>
                <w:szCs w:val="21"/>
              </w:rPr>
              <w:t>Task</w:t>
            </w:r>
          </w:p>
          <w:p w:rsidR="00E63B6B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63B6B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>Examinees may be asked to do any of the following: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• Analyze a piece of student work or a classroom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 xml:space="preserve">situation to determine strengths and/or 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weaknesses</w:t>
            </w:r>
          </w:p>
          <w:p w:rsidR="00E63B6B" w:rsidRPr="00902BCC" w:rsidRDefault="00E63B6B" w:rsidP="00902BC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02BCC">
              <w:rPr>
                <w:rFonts w:ascii="Arial" w:eastAsia="Times New Roman" w:hAnsi="Arial" w:cs="Arial"/>
                <w:sz w:val="21"/>
                <w:szCs w:val="21"/>
              </w:rPr>
              <w:t>• Describe an instructional activity referencing the identified strengths and/or weakne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sses</w:t>
            </w: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  <w:tc>
          <w:tcPr>
            <w:tcW w:w="619" w:type="dxa"/>
          </w:tcPr>
          <w:p w:rsidR="00E63B6B" w:rsidRPr="004318ED" w:rsidRDefault="00E63B6B" w:rsidP="007042F0">
            <w:pPr>
              <w:spacing w:after="0"/>
            </w:pPr>
          </w:p>
        </w:tc>
      </w:tr>
    </w:tbl>
    <w:p w:rsidR="006D0E58" w:rsidRDefault="006D0E58"/>
    <w:sectPr w:rsidR="006D0E58" w:rsidSect="00C243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C8" w:rsidRDefault="003010C8" w:rsidP="002F0C3E">
      <w:pPr>
        <w:spacing w:after="0" w:line="240" w:lineRule="auto"/>
      </w:pPr>
      <w:r>
        <w:separator/>
      </w:r>
    </w:p>
  </w:endnote>
  <w:endnote w:type="continuationSeparator" w:id="0">
    <w:p w:rsidR="003010C8" w:rsidRDefault="003010C8" w:rsidP="002F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E63B6B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732FB1" w:rsidRPr="00E15F3B">
      <w:rPr>
        <w:sz w:val="16"/>
      </w:rPr>
      <w:t xml:space="preserve"> by Educational Testing Service. All rights reserved. </w:t>
    </w:r>
    <w:r w:rsidR="00732FB1" w:rsidRPr="00E15F3B">
      <w:rPr>
        <w:bCs/>
        <w:sz w:val="16"/>
      </w:rPr>
      <w:t>ETS, the ETS logo and</w:t>
    </w:r>
    <w:r w:rsidR="00732FB1">
      <w:rPr>
        <w:bCs/>
        <w:sz w:val="16"/>
      </w:rPr>
      <w:t xml:space="preserve"> PRAXIS </w:t>
    </w:r>
    <w:r w:rsidR="00732FB1" w:rsidRPr="00E15F3B">
      <w:rPr>
        <w:bCs/>
        <w:sz w:val="16"/>
      </w:rPr>
      <w:t xml:space="preserve">are registered trademarks of Educational Testing Service (ETS). </w:t>
    </w:r>
    <w:r w:rsidR="00732FB1">
      <w:rPr>
        <w:bCs/>
        <w:sz w:val="16"/>
      </w:rPr>
      <w:t>31146</w:t>
    </w:r>
  </w:p>
  <w:p w:rsidR="007D29C3" w:rsidRDefault="00301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C8" w:rsidRDefault="003010C8" w:rsidP="002F0C3E">
      <w:pPr>
        <w:spacing w:after="0" w:line="240" w:lineRule="auto"/>
      </w:pPr>
      <w:r>
        <w:separator/>
      </w:r>
    </w:p>
  </w:footnote>
  <w:footnote w:type="continuationSeparator" w:id="0">
    <w:p w:rsidR="003010C8" w:rsidRDefault="003010C8" w:rsidP="002F0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3B1CF2" w:rsidRDefault="002F0C3E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732FB1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C6A1C"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732FB1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C6A1C"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2F0C3E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FB1">
      <w:rPr>
        <w:rFonts w:ascii="Arial" w:hAnsi="Arial" w:cs="Arial"/>
        <w:b/>
        <w:i/>
        <w:sz w:val="28"/>
        <w:szCs w:val="28"/>
      </w:rPr>
      <w:tab/>
    </w:r>
    <w:r w:rsidR="00732FB1" w:rsidRPr="00BA779F">
      <w:rPr>
        <w:rFonts w:ascii="Arial" w:hAnsi="Arial" w:cs="Arial"/>
        <w:b/>
        <w:i/>
        <w:sz w:val="28"/>
        <w:szCs w:val="28"/>
      </w:rPr>
      <w:t>Praxis</w:t>
    </w:r>
    <w:r w:rsidR="00732FB1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2F0C3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Middle School English Language Arts</w:t>
    </w:r>
    <w:r w:rsidRPr="003B1CF2">
      <w:rPr>
        <w:rFonts w:ascii="Arial" w:hAnsi="Arial" w:cs="Arial"/>
        <w:b/>
        <w:sz w:val="28"/>
        <w:szCs w:val="28"/>
      </w:rPr>
      <w:t xml:space="preserve"> (</w:t>
    </w:r>
    <w:r>
      <w:rPr>
        <w:rFonts w:ascii="Arial" w:hAnsi="Arial" w:cs="Arial"/>
        <w:b/>
        <w:sz w:val="28"/>
        <w:szCs w:val="28"/>
      </w:rPr>
      <w:t>5047</w:t>
    </w:r>
    <w:r w:rsidRPr="003B1CF2">
      <w:rPr>
        <w:rFonts w:ascii="Arial" w:hAnsi="Arial" w:cs="Arial"/>
        <w:b/>
        <w:sz w:val="28"/>
        <w:szCs w:val="28"/>
      </w:rPr>
      <w:t>)</w:t>
    </w:r>
    <w:r w:rsidR="00732FB1" w:rsidRPr="00BA779F">
      <w:rPr>
        <w:rFonts w:ascii="Arial" w:hAnsi="Arial" w:cs="Arial"/>
        <w:b/>
        <w:sz w:val="28"/>
        <w:szCs w:val="28"/>
      </w:rPr>
      <w:t xml:space="preserve"> </w:t>
    </w:r>
  </w:p>
  <w:p w:rsidR="007D29C3" w:rsidRPr="003B1CF2" w:rsidRDefault="00732FB1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87EC2"/>
    <w:multiLevelType w:val="hybridMultilevel"/>
    <w:tmpl w:val="7486B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3E"/>
    <w:rsid w:val="00000AC6"/>
    <w:rsid w:val="0002434D"/>
    <w:rsid w:val="00027D53"/>
    <w:rsid w:val="000407F6"/>
    <w:rsid w:val="000469EA"/>
    <w:rsid w:val="000740B0"/>
    <w:rsid w:val="000A6637"/>
    <w:rsid w:val="000B0211"/>
    <w:rsid w:val="000B6DD6"/>
    <w:rsid w:val="000C1846"/>
    <w:rsid w:val="000E4A5A"/>
    <w:rsid w:val="000E6797"/>
    <w:rsid w:val="000F161A"/>
    <w:rsid w:val="000F1835"/>
    <w:rsid w:val="00102A80"/>
    <w:rsid w:val="00106C7A"/>
    <w:rsid w:val="00107024"/>
    <w:rsid w:val="00115118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B1D86"/>
    <w:rsid w:val="001B4737"/>
    <w:rsid w:val="001C54DB"/>
    <w:rsid w:val="001C5C27"/>
    <w:rsid w:val="001E0B30"/>
    <w:rsid w:val="001E26A2"/>
    <w:rsid w:val="001E794F"/>
    <w:rsid w:val="001F0249"/>
    <w:rsid w:val="002032C1"/>
    <w:rsid w:val="002345FF"/>
    <w:rsid w:val="00247421"/>
    <w:rsid w:val="00264FE1"/>
    <w:rsid w:val="002715B8"/>
    <w:rsid w:val="00272C2A"/>
    <w:rsid w:val="002826F8"/>
    <w:rsid w:val="00282D2D"/>
    <w:rsid w:val="002918FA"/>
    <w:rsid w:val="002A5DAE"/>
    <w:rsid w:val="002B6BD6"/>
    <w:rsid w:val="002B7258"/>
    <w:rsid w:val="002C0F50"/>
    <w:rsid w:val="002C6A1C"/>
    <w:rsid w:val="002E5859"/>
    <w:rsid w:val="002F0C3E"/>
    <w:rsid w:val="002F7973"/>
    <w:rsid w:val="003010C8"/>
    <w:rsid w:val="003109CC"/>
    <w:rsid w:val="00314C6B"/>
    <w:rsid w:val="00332F7A"/>
    <w:rsid w:val="00335AA3"/>
    <w:rsid w:val="00337C04"/>
    <w:rsid w:val="003642A1"/>
    <w:rsid w:val="0038739E"/>
    <w:rsid w:val="003A0BBD"/>
    <w:rsid w:val="003A1559"/>
    <w:rsid w:val="003B2205"/>
    <w:rsid w:val="003C0217"/>
    <w:rsid w:val="003C0968"/>
    <w:rsid w:val="003E2DFF"/>
    <w:rsid w:val="003F4904"/>
    <w:rsid w:val="003F5607"/>
    <w:rsid w:val="00402A01"/>
    <w:rsid w:val="00424312"/>
    <w:rsid w:val="004354CC"/>
    <w:rsid w:val="00436184"/>
    <w:rsid w:val="00451861"/>
    <w:rsid w:val="004610ED"/>
    <w:rsid w:val="004634E7"/>
    <w:rsid w:val="00470241"/>
    <w:rsid w:val="00473320"/>
    <w:rsid w:val="004738FF"/>
    <w:rsid w:val="00474E89"/>
    <w:rsid w:val="00477FBF"/>
    <w:rsid w:val="00480A1D"/>
    <w:rsid w:val="00484141"/>
    <w:rsid w:val="0048757E"/>
    <w:rsid w:val="00495F6C"/>
    <w:rsid w:val="004B1384"/>
    <w:rsid w:val="004C7E81"/>
    <w:rsid w:val="004D66F8"/>
    <w:rsid w:val="004E4DBF"/>
    <w:rsid w:val="004F1D6F"/>
    <w:rsid w:val="004F66DB"/>
    <w:rsid w:val="00504B48"/>
    <w:rsid w:val="00514A93"/>
    <w:rsid w:val="00520258"/>
    <w:rsid w:val="00522CC0"/>
    <w:rsid w:val="005525B6"/>
    <w:rsid w:val="005623AF"/>
    <w:rsid w:val="00562CB3"/>
    <w:rsid w:val="005635AB"/>
    <w:rsid w:val="00586909"/>
    <w:rsid w:val="005910A0"/>
    <w:rsid w:val="00591E24"/>
    <w:rsid w:val="005C453E"/>
    <w:rsid w:val="005D644C"/>
    <w:rsid w:val="005E2C43"/>
    <w:rsid w:val="005F0FC9"/>
    <w:rsid w:val="005F2329"/>
    <w:rsid w:val="005F66FE"/>
    <w:rsid w:val="00605988"/>
    <w:rsid w:val="006342BB"/>
    <w:rsid w:val="00635023"/>
    <w:rsid w:val="00645F4E"/>
    <w:rsid w:val="00646987"/>
    <w:rsid w:val="00653F32"/>
    <w:rsid w:val="006609AF"/>
    <w:rsid w:val="00674174"/>
    <w:rsid w:val="006B12F3"/>
    <w:rsid w:val="006C11F4"/>
    <w:rsid w:val="006C61A6"/>
    <w:rsid w:val="006D0E58"/>
    <w:rsid w:val="006D34F0"/>
    <w:rsid w:val="006D576F"/>
    <w:rsid w:val="006F3AE1"/>
    <w:rsid w:val="007042F0"/>
    <w:rsid w:val="007072C1"/>
    <w:rsid w:val="007311F9"/>
    <w:rsid w:val="00732FB1"/>
    <w:rsid w:val="0073456E"/>
    <w:rsid w:val="007564F0"/>
    <w:rsid w:val="00775129"/>
    <w:rsid w:val="00780355"/>
    <w:rsid w:val="007817AC"/>
    <w:rsid w:val="00790FEF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54259"/>
    <w:rsid w:val="008610F0"/>
    <w:rsid w:val="008624B3"/>
    <w:rsid w:val="00875AA0"/>
    <w:rsid w:val="00881B45"/>
    <w:rsid w:val="00893D9A"/>
    <w:rsid w:val="008A2B84"/>
    <w:rsid w:val="008A346E"/>
    <w:rsid w:val="008B49C5"/>
    <w:rsid w:val="008B737F"/>
    <w:rsid w:val="008C2876"/>
    <w:rsid w:val="008D0BDA"/>
    <w:rsid w:val="008D5994"/>
    <w:rsid w:val="008F196C"/>
    <w:rsid w:val="008F2152"/>
    <w:rsid w:val="00902BCC"/>
    <w:rsid w:val="00922D90"/>
    <w:rsid w:val="00965094"/>
    <w:rsid w:val="00980210"/>
    <w:rsid w:val="009909DD"/>
    <w:rsid w:val="00991F1A"/>
    <w:rsid w:val="00996780"/>
    <w:rsid w:val="009A0DAA"/>
    <w:rsid w:val="009A67D1"/>
    <w:rsid w:val="009B412A"/>
    <w:rsid w:val="00A01D84"/>
    <w:rsid w:val="00A16F46"/>
    <w:rsid w:val="00A1729B"/>
    <w:rsid w:val="00A17932"/>
    <w:rsid w:val="00A17ACD"/>
    <w:rsid w:val="00A310D9"/>
    <w:rsid w:val="00A50527"/>
    <w:rsid w:val="00A56FD4"/>
    <w:rsid w:val="00A62304"/>
    <w:rsid w:val="00A63BC7"/>
    <w:rsid w:val="00A64792"/>
    <w:rsid w:val="00A842BF"/>
    <w:rsid w:val="00AB7EA0"/>
    <w:rsid w:val="00AC20BE"/>
    <w:rsid w:val="00AD00AE"/>
    <w:rsid w:val="00AD7FFB"/>
    <w:rsid w:val="00AE6535"/>
    <w:rsid w:val="00B02900"/>
    <w:rsid w:val="00B2042D"/>
    <w:rsid w:val="00B23673"/>
    <w:rsid w:val="00B2768B"/>
    <w:rsid w:val="00B57F8E"/>
    <w:rsid w:val="00B91ED4"/>
    <w:rsid w:val="00B97C3D"/>
    <w:rsid w:val="00BD79C6"/>
    <w:rsid w:val="00BF26B9"/>
    <w:rsid w:val="00C0609B"/>
    <w:rsid w:val="00C342D4"/>
    <w:rsid w:val="00C44A7B"/>
    <w:rsid w:val="00C5288A"/>
    <w:rsid w:val="00C54588"/>
    <w:rsid w:val="00C5579C"/>
    <w:rsid w:val="00C7073B"/>
    <w:rsid w:val="00C72E41"/>
    <w:rsid w:val="00C75640"/>
    <w:rsid w:val="00C80E8A"/>
    <w:rsid w:val="00CA474D"/>
    <w:rsid w:val="00CB3E5A"/>
    <w:rsid w:val="00CB5AF4"/>
    <w:rsid w:val="00CC09F9"/>
    <w:rsid w:val="00CE1ADB"/>
    <w:rsid w:val="00D138FE"/>
    <w:rsid w:val="00D15D3D"/>
    <w:rsid w:val="00D257C7"/>
    <w:rsid w:val="00D25B20"/>
    <w:rsid w:val="00D27AFF"/>
    <w:rsid w:val="00D32ACB"/>
    <w:rsid w:val="00D466C5"/>
    <w:rsid w:val="00D9074D"/>
    <w:rsid w:val="00D9136C"/>
    <w:rsid w:val="00DC68C0"/>
    <w:rsid w:val="00DC722F"/>
    <w:rsid w:val="00DE053D"/>
    <w:rsid w:val="00DE527D"/>
    <w:rsid w:val="00E00818"/>
    <w:rsid w:val="00E01B28"/>
    <w:rsid w:val="00E12D91"/>
    <w:rsid w:val="00E32180"/>
    <w:rsid w:val="00E349A1"/>
    <w:rsid w:val="00E47DB0"/>
    <w:rsid w:val="00E63B6B"/>
    <w:rsid w:val="00E7338A"/>
    <w:rsid w:val="00E957DB"/>
    <w:rsid w:val="00EA43DB"/>
    <w:rsid w:val="00EA74E8"/>
    <w:rsid w:val="00EB4437"/>
    <w:rsid w:val="00ED1995"/>
    <w:rsid w:val="00ED30D5"/>
    <w:rsid w:val="00ED404B"/>
    <w:rsid w:val="00F10605"/>
    <w:rsid w:val="00F11FF0"/>
    <w:rsid w:val="00F148BC"/>
    <w:rsid w:val="00F437A7"/>
    <w:rsid w:val="00F60ED1"/>
    <w:rsid w:val="00F67259"/>
    <w:rsid w:val="00F74D78"/>
    <w:rsid w:val="00F950A6"/>
    <w:rsid w:val="00FB064E"/>
    <w:rsid w:val="00FC735F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227F1-7FA3-41FD-8D50-F1946604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0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C3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0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B1089-7C18-4360-9128-60A42794E321}"/>
</file>

<file path=customXml/itemProps2.xml><?xml version="1.0" encoding="utf-8"?>
<ds:datastoreItem xmlns:ds="http://schemas.openxmlformats.org/officeDocument/2006/customXml" ds:itemID="{5908339C-73D2-4C04-A8BC-E5FD97BFB501}"/>
</file>

<file path=customXml/itemProps3.xml><?xml version="1.0" encoding="utf-8"?>
<ds:datastoreItem xmlns:ds="http://schemas.openxmlformats.org/officeDocument/2006/customXml" ds:itemID="{C429999A-A850-49FF-927E-615ED6AE5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7</cp:revision>
  <dcterms:created xsi:type="dcterms:W3CDTF">2017-01-23T16:09:00Z</dcterms:created>
  <dcterms:modified xsi:type="dcterms:W3CDTF">2017-07-10T17:46:00Z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