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 xml:space="preserve">I. Communication Fundamentals (11%) 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Verbal and nonverbal messages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Effective listening behaviors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Elements of communication and their definitions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Communication process: perception, self-concept, self-disclosure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The functions, development, and assessment of communication competence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II. Interpersonal Communication (13%)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Interpersonal and intrapersonal elements of the communication process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Relational communication competence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Goals, skills, and outcomes of interpersonal communication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Effect of gender and culture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Emotional and relational messages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Communication processes in different types of relationships: personal, family, romantic, business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III. Group Communication (13%)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lastRenderedPageBreak/>
              <w:t>A. Discussion principles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Problem solving and decision making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Group roles and functions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Conflict management and mediation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Effect of culture on leadership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Group communication processes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0572B4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IV. Public Speaking (18%)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Purposes, types, and forms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Audience analysis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Strategies for organizing content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Style and use of language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Effective delivery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Listening, adapting to an audience, and feedback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G. Choosing supporting materials and ethics of using supporting materials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H. Components of delivery: voice and diction, pronunciation, movement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lastRenderedPageBreak/>
              <w:t>I. Criticism and evaluation of speeches; rhetorical criticism; assessing student speeches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J. Effect of culture on public speaking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K. Argument in public speaking settings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 w:rsidRPr="0069422E"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V. Media and Their Influences (13%)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A. Critical analysis and evaluation of media forms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B. Influence on audiences: programming, commercials, political process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C. Production techniques; communication technologies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D. Environmental influences that affect the media industry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E. Types of media: television, radio, Internet, and social media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0572B4" w:rsidRDefault="00DB5413" w:rsidP="00DB5413">
            <w:pPr>
              <w:spacing w:after="0"/>
              <w:rPr>
                <w:rFonts w:asciiTheme="minorHAnsi" w:hAnsiTheme="minorHAnsi" w:cstheme="minorHAnsi"/>
              </w:rPr>
            </w:pPr>
            <w:r w:rsidRPr="000572B4">
              <w:rPr>
                <w:rFonts w:asciiTheme="minorHAnsi" w:hAnsiTheme="minorHAnsi" w:cstheme="minorHAnsi"/>
              </w:rPr>
              <w:t>F. Media response to race, gender, and class issues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VI.   Oral Interpretation and Performance Studies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Literary principles and aesthetics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Characteristics of analysis:  text and context, interpretation process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Principles of acting and performance techniques:  voice, use of manuscripts, development of characters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Dramatic theory and criticism:  forms, styles, structures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Readers’ theater, storytelling, folklore, oral history, and creative dramatics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spacing w:after="0"/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70C0"/>
                <w:sz w:val="24"/>
                <w:szCs w:val="24"/>
              </w:rPr>
              <w:t>VII.  Forensics:  Competitive Speech and Debate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Individual events:  public address, interpretation, extemporaneous speaking, oratory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Writing and/or performing individual events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Effective program management: tournament and team management, coaching philosophy, school relations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Argumentation and debate: Lincoln-Douglas debate, persuasion, policy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Default="00DB5413" w:rsidP="00DB5413">
            <w:p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VIII.  Assessment and Evaluation Issues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Teacher responsibility: ethics, promptness of feedback, objective assessment of performance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Assessment techniques for oral performance: classroom behaviors, written and oral critiques, rubrics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lastRenderedPageBreak/>
              <w:t>Test construction and alternate forms of communication assessment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  <w:tr w:rsidR="00DB5413" w:rsidTr="000F5121">
        <w:trPr>
          <w:trHeight w:val="467"/>
        </w:trPr>
        <w:tc>
          <w:tcPr>
            <w:tcW w:w="4518" w:type="dxa"/>
          </w:tcPr>
          <w:p w:rsidR="00DB5413" w:rsidRPr="0069422E" w:rsidRDefault="00DB5413" w:rsidP="00DB541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Curriculum development: implementation, appropriate assignments, textbook selection</w:t>
            </w:r>
          </w:p>
        </w:tc>
        <w:tc>
          <w:tcPr>
            <w:tcW w:w="1376" w:type="dxa"/>
          </w:tcPr>
          <w:p w:rsidR="00DB5413" w:rsidRDefault="00DB5413" w:rsidP="00DB5413"/>
        </w:tc>
        <w:tc>
          <w:tcPr>
            <w:tcW w:w="2111" w:type="dxa"/>
          </w:tcPr>
          <w:p w:rsidR="00DB5413" w:rsidRDefault="00DB5413" w:rsidP="00DB5413"/>
        </w:tc>
        <w:tc>
          <w:tcPr>
            <w:tcW w:w="1710" w:type="dxa"/>
          </w:tcPr>
          <w:p w:rsidR="00DB5413" w:rsidRDefault="00DB5413" w:rsidP="00DB5413"/>
        </w:tc>
        <w:tc>
          <w:tcPr>
            <w:tcW w:w="1620" w:type="dxa"/>
          </w:tcPr>
          <w:p w:rsidR="00DB5413" w:rsidRDefault="00DB5413" w:rsidP="00DB5413"/>
        </w:tc>
        <w:tc>
          <w:tcPr>
            <w:tcW w:w="1260" w:type="dxa"/>
          </w:tcPr>
          <w:p w:rsidR="00DB5413" w:rsidRDefault="00DB5413" w:rsidP="00DB5413"/>
        </w:tc>
      </w:tr>
    </w:tbl>
    <w:p w:rsidR="000247E2" w:rsidRDefault="000247E2" w:rsidP="000247E2"/>
    <w:p w:rsidR="000247E2" w:rsidRDefault="000247E2" w:rsidP="000247E2"/>
    <w:p w:rsidR="00A53788" w:rsidRDefault="00A53788">
      <w:bookmarkStart w:id="0" w:name="_GoBack"/>
      <w:bookmarkEnd w:id="0"/>
    </w:p>
    <w:sectPr w:rsidR="00A53788" w:rsidSect="000F1AFD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6E9" w:rsidRDefault="00B716E9" w:rsidP="000247E2">
      <w:pPr>
        <w:spacing w:after="0" w:line="240" w:lineRule="auto"/>
      </w:pPr>
      <w:r>
        <w:separator/>
      </w:r>
    </w:p>
  </w:endnote>
  <w:endnote w:type="continuationSeparator" w:id="0">
    <w:p w:rsidR="00B716E9" w:rsidRDefault="00B716E9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E516F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E516F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EE516F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6E9" w:rsidRDefault="00B716E9" w:rsidP="000247E2">
      <w:pPr>
        <w:spacing w:after="0" w:line="240" w:lineRule="auto"/>
      </w:pPr>
      <w:r>
        <w:separator/>
      </w:r>
    </w:p>
  </w:footnote>
  <w:footnote w:type="continuationSeparator" w:id="0">
    <w:p w:rsidR="00B716E9" w:rsidRDefault="00B716E9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DB5413" w:rsidRPr="00DB5413">
      <w:rPr>
        <w:rFonts w:ascii="Arial" w:hAnsi="Arial" w:cs="Arial"/>
        <w:b/>
        <w:sz w:val="28"/>
        <w:szCs w:val="28"/>
      </w:rPr>
      <w:t xml:space="preserve"> </w:t>
    </w:r>
    <w:r w:rsidR="00DB5413">
      <w:rPr>
        <w:rFonts w:ascii="Arial" w:hAnsi="Arial" w:cs="Arial"/>
        <w:b/>
        <w:sz w:val="28"/>
        <w:szCs w:val="28"/>
      </w:rPr>
      <w:t xml:space="preserve">Speech Communication: Content Knowledge (5221) </w:t>
    </w:r>
    <w:ins w:id="1" w:author="Shah, Mihir" w:date="2017-06-09T14:00:00Z">
      <w:r w:rsidR="00DB5413">
        <w:rPr>
          <w:rFonts w:ascii="Arial" w:hAnsi="Arial" w:cs="Arial"/>
          <w:b/>
          <w:sz w:val="28"/>
          <w:szCs w:val="28"/>
        </w:rPr>
        <w:t xml:space="preserve"> </w:t>
      </w:r>
    </w:ins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E3320"/>
    <w:multiLevelType w:val="hybridMultilevel"/>
    <w:tmpl w:val="C812CE7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49940F0"/>
    <w:multiLevelType w:val="hybridMultilevel"/>
    <w:tmpl w:val="C14401B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EA75478"/>
    <w:multiLevelType w:val="hybridMultilevel"/>
    <w:tmpl w:val="776A9CB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hah, Mihir">
    <w15:presenceInfo w15:providerId="AD" w15:userId="S-1-5-21-8915387-1766009709-1703228666-185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16E9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B541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E516F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DB5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2018-02-09T20:27:00Z</dcterms:created>
  <dcterms:modified xsi:type="dcterms:W3CDTF">2019-03-13T18:18:00Z</dcterms:modified>
</cp:coreProperties>
</file>