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013451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013451">
              <w:rPr>
                <w:rFonts w:asciiTheme="minorHAnsi" w:hAnsiTheme="minorHAnsi" w:cstheme="minorHAnsi"/>
                <w:b/>
                <w:bCs/>
                <w:color w:val="00498D"/>
              </w:rPr>
              <w:t>Program Administration (18%)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A. Organization, administration, and evaluation of the library media center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B. Shared decision making, mission and philosophy statements, goals and objectives for services and programs, short- and long-range planning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13451">
              <w:rPr>
                <w:rFonts w:asciiTheme="minorHAnsi" w:hAnsiTheme="minorHAnsi" w:cstheme="minorHAnsi"/>
                <w:sz w:val="22"/>
                <w:szCs w:val="22"/>
              </w:rPr>
              <w:t>C. Methods for assessing needs, evidence-based assessment modes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Promoting library services, resources, and programs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Managing the library media center: budgeting, alternate means of funding, managing the library media center staff and volunteers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Rationale for library media center policies: developing and revising policies, legal and ethical issues relating to policies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Collection Development</w:t>
            </w:r>
            <w:r w:rsidRPr="00013451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(21%)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Function, structure, and components of the selection policy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 xml:space="preserve">B. Selecting and maintaining resources: relationship between school curriculum and collection development; guidelines for </w:t>
            </w:r>
            <w:proofErr w:type="spellStart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deselection</w:t>
            </w:r>
            <w:proofErr w:type="spellEnd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; using standard collection development, review, and bibliographic tools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C. Developing and maintaining a professional collection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Selection criteria for all resources, including equipment and services, materials acquisition sources, ordering and budgeting procedures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Descriptive and subject cataloging, related tools, and electronic cataloging data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Purpose and format of MARC records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G. Physical arrangement of resources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H. Loan, renewal, and reserve procedures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I. Promoting resources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Information Access and Delivery (21%)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 xml:space="preserve">A. Knowledge of print, </w:t>
            </w:r>
            <w:proofErr w:type="spellStart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nonprint</w:t>
            </w:r>
            <w:proofErr w:type="spellEnd"/>
            <w:r w:rsidRPr="00013451">
              <w:rPr>
                <w:rFonts w:asciiTheme="minorHAnsi" w:eastAsia="Times New Roman" w:hAnsiTheme="minorHAnsi" w:cstheme="minorHAnsi"/>
                <w:color w:val="000000"/>
              </w:rPr>
              <w:t>, and electronic resources and their uses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B. Knowledge of current and emerging technologies: jargon, equipment, the electronic community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Knowledge of information retrieval processes, search strategies, and evaluative criteria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Information resource sharing: interlibrary loan, networks, school/public library cooperation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Equal access to resources, programs, and services for all learners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F. Scheduling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G. Library media center environment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H. Legal and ethical issues related to information use: copyright, plagiarism, intellectual property, confidentiality, acceptable use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I. Bibliographic citation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Learning and Teaching (28%)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Knowledge of children’s and young adult literature: print and media awards, works of prominent authors and illustrators, literary genres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B. Knowledge of trends, issues, and research related to reading and information literacy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Knowledge of information literacy models and principles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D. Alignment of library media center program with information literacy standards; alignment of programs with school curriculum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Collaborative teaching and planning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Instructional design: characteristics of learners, predominant learning theories, elements of lesson planning, meeting the needs of diverse learners, assessment methods and tools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G. Theory and practice of classroom management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013451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Professional Development, Leadership, and Advocacy</w:t>
            </w:r>
            <w:r w:rsidRPr="00013451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(12%)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A. Role and function of professional organizations related to school library media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B. Purposes and examples of professional development activities, role of reflective practice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C. Initiating and facilitating collaborative opportunities: action plans, building consensus, characteristics of the adult learner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1449BD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70C0"/>
                <w:highlight w:val="yellow"/>
              </w:rPr>
            </w:pPr>
            <w:r w:rsidRPr="003B79E0">
              <w:rPr>
                <w:rFonts w:asciiTheme="minorHAnsi" w:eastAsia="Times New Roman" w:hAnsiTheme="minorHAnsi" w:cstheme="minorHAnsi"/>
              </w:rPr>
              <w:t>D. Implications and provisions of major legislation and court cases affecting libraries and education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E. Codes of ethics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  <w:tr w:rsidR="00146429" w:rsidTr="000F5121">
        <w:trPr>
          <w:trHeight w:val="467"/>
        </w:trPr>
        <w:tc>
          <w:tcPr>
            <w:tcW w:w="4518" w:type="dxa"/>
          </w:tcPr>
          <w:p w:rsidR="00146429" w:rsidRPr="00013451" w:rsidRDefault="00146429" w:rsidP="00146429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013451">
              <w:rPr>
                <w:rFonts w:asciiTheme="minorHAnsi" w:eastAsia="Times New Roman" w:hAnsiTheme="minorHAnsi" w:cstheme="minorHAnsi"/>
                <w:color w:val="000000"/>
              </w:rPr>
              <w:t>F. Advocacy</w:t>
            </w:r>
          </w:p>
        </w:tc>
        <w:tc>
          <w:tcPr>
            <w:tcW w:w="1376" w:type="dxa"/>
          </w:tcPr>
          <w:p w:rsidR="00146429" w:rsidRDefault="00146429" w:rsidP="00146429"/>
        </w:tc>
        <w:tc>
          <w:tcPr>
            <w:tcW w:w="2111" w:type="dxa"/>
          </w:tcPr>
          <w:p w:rsidR="00146429" w:rsidRDefault="00146429" w:rsidP="00146429"/>
        </w:tc>
        <w:tc>
          <w:tcPr>
            <w:tcW w:w="1710" w:type="dxa"/>
          </w:tcPr>
          <w:p w:rsidR="00146429" w:rsidRDefault="00146429" w:rsidP="00146429"/>
        </w:tc>
        <w:tc>
          <w:tcPr>
            <w:tcW w:w="1620" w:type="dxa"/>
          </w:tcPr>
          <w:p w:rsidR="00146429" w:rsidRDefault="00146429" w:rsidP="00146429"/>
        </w:tc>
        <w:tc>
          <w:tcPr>
            <w:tcW w:w="1260" w:type="dxa"/>
          </w:tcPr>
          <w:p w:rsidR="00146429" w:rsidRDefault="00146429" w:rsidP="00146429"/>
        </w:tc>
      </w:tr>
    </w:tbl>
    <w:p w:rsidR="00A53788" w:rsidRDefault="00A53788">
      <w:bookmarkStart w:id="0" w:name="_GoBack"/>
      <w:bookmarkEnd w:id="0"/>
    </w:p>
    <w:sectPr w:rsidR="00A53788" w:rsidSect="000F1AFD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96E" w:rsidRDefault="00BF696E" w:rsidP="000247E2">
      <w:pPr>
        <w:spacing w:after="0" w:line="240" w:lineRule="auto"/>
      </w:pPr>
      <w:r>
        <w:separator/>
      </w:r>
    </w:p>
  </w:endnote>
  <w:endnote w:type="continuationSeparator" w:id="0">
    <w:p w:rsidR="00BF696E" w:rsidRDefault="00BF696E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00000001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AC27A7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AC27A7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AC27A7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96E" w:rsidRDefault="00BF696E" w:rsidP="000247E2">
      <w:pPr>
        <w:spacing w:after="0" w:line="240" w:lineRule="auto"/>
      </w:pPr>
      <w:r>
        <w:separator/>
      </w:r>
    </w:p>
  </w:footnote>
  <w:footnote w:type="continuationSeparator" w:id="0">
    <w:p w:rsidR="00BF696E" w:rsidRDefault="00BF696E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146429" w:rsidRPr="00146429">
      <w:rPr>
        <w:rFonts w:ascii="Arial" w:hAnsi="Arial" w:cs="Arial"/>
        <w:b/>
        <w:sz w:val="28"/>
        <w:szCs w:val="28"/>
      </w:rPr>
      <w:t xml:space="preserve"> </w:t>
    </w:r>
    <w:r w:rsidR="00146429">
      <w:rPr>
        <w:rFonts w:ascii="Arial" w:hAnsi="Arial" w:cs="Arial"/>
        <w:b/>
        <w:sz w:val="28"/>
        <w:szCs w:val="28"/>
      </w:rPr>
      <w:t>Library Media Specialist (5311)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46429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6298B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1CF2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27A7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BF696E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14">
    <w:name w:val="A14"/>
    <w:uiPriority w:val="99"/>
    <w:rsid w:val="00146429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5</cp:revision>
  <dcterms:created xsi:type="dcterms:W3CDTF">2018-02-09T20:23:00Z</dcterms:created>
  <dcterms:modified xsi:type="dcterms:W3CDTF">2019-02-28T16:54:00Z</dcterms:modified>
</cp:coreProperties>
</file>