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Health Education (5551) Curriculum Crosswalk. Required Course Numbers are column headers and Test Content Categories are row headers."/>
      </w:tblPr>
      <w:tblGrid>
        <w:gridCol w:w="4748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80"/>
      </w:tblGrid>
      <w:tr w:rsidR="00CA6D5D" w:rsidRPr="00382368" w:rsidTr="00CA6D5D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CA6D5D" w:rsidRPr="00FE1FAB" w:rsidRDefault="00CA6D5D" w:rsidP="00CA6D5D">
            <w:pPr>
              <w:tabs>
                <w:tab w:val="left" w:pos="8160"/>
              </w:tabs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E1FAB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CA6D5D" w:rsidRPr="00382368" w:rsidTr="00CA6D5D">
        <w:trPr>
          <w:trHeight w:val="143"/>
          <w:tblHeader/>
        </w:trPr>
        <w:tc>
          <w:tcPr>
            <w:tcW w:w="4748" w:type="dxa"/>
            <w:shd w:val="clear" w:color="auto" w:fill="D9D9D9"/>
          </w:tcPr>
          <w:p w:rsidR="00CA6D5D" w:rsidRPr="00FE1FAB" w:rsidRDefault="00CA6D5D" w:rsidP="007F7D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FE1FAB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CA6D5D" w:rsidRPr="00382368" w:rsidRDefault="00CA6D5D" w:rsidP="007F7DB4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</w:tcPr>
          <w:p w:rsidR="00CA6D5D" w:rsidRPr="00382368" w:rsidRDefault="00CA6D5D" w:rsidP="007F7DB4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382368">
              <w:rPr>
                <w:rStyle w:val="A14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382368">
              <w:rPr>
                <w:rFonts w:asciiTheme="minorHAnsi" w:hAnsiTheme="minorHAnsi" w:cstheme="minorHAnsi"/>
                <w:b/>
                <w:bCs/>
                <w:color w:val="00498D"/>
              </w:rPr>
              <w:t>Health Education as a Discipline (16%)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A. Major health behavior theories (e.g., stages of change, behavioral change theory, transtheoretical model, health belief model)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B. Health-related data using appropriate research methods (e.g., surveys, observations, questionnaires, use data to draw conclusions)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C. Valid and reliable data sources and databases (e.g., YRBSS, NIH, CDC, AAHPERD, AMA, WHO, peer-reviewed journals)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D. Tools for conducting an assessment of school health needs (e.g., comprehensive school health plan, surveys, needs assessment, coordinated school health program)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E. Curricular and extracurricular programs for student health needs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F. Appropriate educational materials from professional organizations, agencies, and associations that meet the needs of diverse audiences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G. Resources involved in a coordinated approach to school health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H. Effective communication with school staff, students, parents, and community (e.g., listening, mediating, negotiating)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I. Professional, legal, and ethical practices regarding sensitive issues (e.g., privacy laws, </w:t>
            </w:r>
            <w:r w:rsidRPr="0038236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confidentiality policy, permission forms, responsibility to report)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J. Models for responsible decision making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K. Concepts of character education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L. Physical growth and development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M. Continuing education and professional development as a health educator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382368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II. Health Promotion and Prevention of Injury and Disease (30%)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A. Disease etiology, prevention practices, treatment, and management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B. Communicable and noncommunicable diseases (e.g., infectious, congenital, hereditary, lifestyle)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C. Research on practices that prevent chronic and communicable diseases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D. Goal setting and decision making for healthy lifestyles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E. Concepts of physical fitness and health-related fitness (e.g., body composition, cardiorespiratory endurance, flexibility, muscular strength, and endurance, FITT)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296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F. Nutrition 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G. Stress management and coping skills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H. Reduce and prevent health risks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I. Anatomy, physiology, and body system interrelationships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J. Personal hygiene 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K. Behaviors that can compromise health or safety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L. Relationship between lifestyle choices and health outcomes 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M. Effects of substance use and abuse (e.g., physiological, psychological, legal, societal impact)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N. Care for injuries and sudden illnesses (e.g., first aid, CPR, AED use, 911 and emergency services)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382368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III. Healthy Relationships and Mental and Emotional Health (30%)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A. Factors affecting healthy and unhealthy relationships (e.g., socioeconomics, family dynamics, personality traits, environment, culture, tolerance/acceptance)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B. How decision-making skills affect relationships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C. Psychosocial development throughout life stages (e.g., intellect, relationships, independence, emotions)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D. Interpersonal communication (e.g., listening, feedback, verbal and non-verbal communication, group dynamics)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E. Skills that promote healthy interactions (e.g., conflict resolution, assertiveness, refusal skills)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F. Concepts and issues related to human sexuality (e.g., sexual maturation, sexual identity, media messages, sexual behavior and attitudes, pregnancy and childbirth, sexual orientation, contraception)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G. Causes, consequences, and prevention of different types of abuse and violence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H. Causes and consequences of various mental and emotional health issues and prevention strategies 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382368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IV. Community Health and Advocacy (12%)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A. Understands the concepts of individual responsibility to society and the environment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B. Laws and regulations governing health and safety (e.g., disease reporting, immunizations, infectious disease control, consumer safety)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C. Environmental health issues (e.g., reduce/reuse/recycle, pollution, energy conservation, sustainable living)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D. Consumer health issues (e.g., health myths and quackery, affordability, access, health trends, health literacy, managing personal health care)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E. Valid sources of health information, products, and services 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F. Health careers that are available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 xml:space="preserve">G. Community health agencies available for assistance and referral (e.g., American Red Cross </w:t>
            </w:r>
            <w:r w:rsidRPr="0038236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and other national agencies, Planned Parenthood, health departments, social service agencies, school-based health clinics)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H. Factors that influence decision making in health policies (e.g., demographic, political, economic, available resources)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I. Factors that influence the content of school health education (e.g., demographic, political, media, content standards)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J. Methods for delivering appropriate health-promoting messages (e.g., verbal, electronic, printed material, community/school events)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K. Opportunities available for health education advocacy (e.g., health fairs, assemblies, professional meetings and conferences, community and school events)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L. Role of the health educator as a liaison between school staff, students, parents, and the community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  <w:sz w:val="24"/>
                <w:szCs w:val="24"/>
              </w:rPr>
            </w:pPr>
            <w:r w:rsidRPr="00382368">
              <w:rPr>
                <w:rFonts w:asciiTheme="minorHAnsi" w:eastAsia="Times New Roman" w:hAnsiTheme="minorHAnsi" w:cstheme="minorHAnsi"/>
                <w:b/>
                <w:bCs/>
                <w:color w:val="00498D"/>
                <w:sz w:val="24"/>
                <w:szCs w:val="24"/>
              </w:rPr>
              <w:t>V. Health Education and Pedagogy (12%)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A. Assess learning needs for individuals and diverse groups (e.g., identify developmentally appropriate instruction, cognitive abilities, multiple learning styles, purposes of pre-testing)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B. Sequential instruction planning using performance-based objectives (e.g., identify measurable objectives, performance indicators, elements of effective lesson and unit plans, apply scope and sequence)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lastRenderedPageBreak/>
              <w:t>C. Curriculum aligning with national, state, and district standards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D. Effective methods, strategies, and techniques to implement instruction (e.g., direct instruction, cooperative learning, guided discovery, brainstorming, role playing)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E. Reflective process of teaching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F. Assessment of student learning (e.g., formative assessments, summative assessments, rubrics)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A6D5D" w:rsidRPr="00382368" w:rsidTr="00CA6D5D">
        <w:trPr>
          <w:trHeight w:val="395"/>
        </w:trPr>
        <w:tc>
          <w:tcPr>
            <w:tcW w:w="4748" w:type="dxa"/>
          </w:tcPr>
          <w:p w:rsidR="00CA6D5D" w:rsidRPr="00382368" w:rsidRDefault="00CA6D5D" w:rsidP="00382368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382368">
              <w:rPr>
                <w:rFonts w:asciiTheme="minorHAnsi" w:eastAsia="Times New Roman" w:hAnsiTheme="minorHAnsi" w:cstheme="minorHAnsi"/>
                <w:color w:val="000000"/>
              </w:rPr>
              <w:t>G. Classroom-management strategies</w:t>
            </w: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576" w:type="dxa"/>
          </w:tcPr>
          <w:p w:rsidR="00CA6D5D" w:rsidRPr="00382368" w:rsidRDefault="00CA6D5D" w:rsidP="0038236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686B7F" w:rsidRPr="00382368" w:rsidRDefault="00686B7F" w:rsidP="00686B7F">
      <w:pPr>
        <w:rPr>
          <w:rFonts w:asciiTheme="minorHAnsi" w:hAnsiTheme="minorHAnsi" w:cstheme="minorHAnsi"/>
        </w:rPr>
      </w:pPr>
    </w:p>
    <w:p w:rsidR="006D0E58" w:rsidRPr="00382368" w:rsidRDefault="006D0E58">
      <w:pPr>
        <w:rPr>
          <w:rFonts w:asciiTheme="minorHAnsi" w:hAnsiTheme="minorHAnsi" w:cstheme="minorHAnsi"/>
        </w:rPr>
      </w:pPr>
    </w:p>
    <w:sectPr w:rsidR="006D0E58" w:rsidRPr="00382368" w:rsidSect="00C243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A18" w:rsidRDefault="00671A18" w:rsidP="002C3CDB">
      <w:pPr>
        <w:spacing w:after="0" w:line="240" w:lineRule="auto"/>
      </w:pPr>
      <w:r>
        <w:separator/>
      </w:r>
    </w:p>
  </w:endnote>
  <w:endnote w:type="continuationSeparator" w:id="0">
    <w:p w:rsidR="00671A18" w:rsidRDefault="00671A18" w:rsidP="002C3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E4A" w:rsidRDefault="00E55E4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E55E4A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bookmarkStart w:id="0" w:name="_GoBack"/>
    <w:bookmarkEnd w:id="0"/>
    <w:r w:rsidR="0047156A" w:rsidRPr="00E15F3B">
      <w:rPr>
        <w:sz w:val="16"/>
      </w:rPr>
      <w:t xml:space="preserve"> by Educational Testing Service. All rights reserved. </w:t>
    </w:r>
    <w:r w:rsidR="0047156A" w:rsidRPr="00E15F3B">
      <w:rPr>
        <w:bCs/>
        <w:sz w:val="16"/>
      </w:rPr>
      <w:t>ETS, the ETS logo and</w:t>
    </w:r>
    <w:r w:rsidR="0047156A">
      <w:rPr>
        <w:bCs/>
        <w:sz w:val="16"/>
      </w:rPr>
      <w:t xml:space="preserve"> PRAXIS </w:t>
    </w:r>
    <w:r w:rsidR="0047156A" w:rsidRPr="00E15F3B">
      <w:rPr>
        <w:bCs/>
        <w:sz w:val="16"/>
      </w:rPr>
      <w:t xml:space="preserve">are registered trademarks of Educational Testing Service (ETS). </w:t>
    </w:r>
    <w:r w:rsidR="0047156A">
      <w:rPr>
        <w:bCs/>
        <w:sz w:val="16"/>
      </w:rPr>
      <w:t>31146</w:t>
    </w:r>
  </w:p>
  <w:p w:rsidR="007D29C3" w:rsidRDefault="00671A1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E4A" w:rsidRDefault="00E55E4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A18" w:rsidRDefault="00671A18" w:rsidP="002C3CDB">
      <w:pPr>
        <w:spacing w:after="0" w:line="240" w:lineRule="auto"/>
      </w:pPr>
      <w:r>
        <w:separator/>
      </w:r>
    </w:p>
  </w:footnote>
  <w:footnote w:type="continuationSeparator" w:id="0">
    <w:p w:rsidR="00671A18" w:rsidRDefault="00671A18" w:rsidP="002C3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E4A" w:rsidRDefault="00E55E4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2C3CDB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47156A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55E4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7D29C3" w:rsidRDefault="0047156A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55E4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686B7F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7156A">
      <w:rPr>
        <w:rFonts w:ascii="Arial" w:hAnsi="Arial" w:cs="Arial"/>
        <w:b/>
        <w:i/>
        <w:sz w:val="28"/>
        <w:szCs w:val="28"/>
      </w:rPr>
      <w:tab/>
    </w:r>
    <w:r w:rsidR="0047156A" w:rsidRPr="00BA779F">
      <w:rPr>
        <w:rFonts w:ascii="Arial" w:hAnsi="Arial" w:cs="Arial"/>
        <w:b/>
        <w:i/>
        <w:sz w:val="28"/>
        <w:szCs w:val="28"/>
      </w:rPr>
      <w:t>Praxis</w:t>
    </w:r>
    <w:r w:rsidR="0047156A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47156A" w:rsidRPr="00BA779F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Health Education (5551)</w:t>
    </w:r>
  </w:p>
  <w:p w:rsidR="007D29C3" w:rsidRPr="003B1CF2" w:rsidRDefault="0047156A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E4A" w:rsidRDefault="00E55E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7F"/>
    <w:rsid w:val="00000AC6"/>
    <w:rsid w:val="0002434D"/>
    <w:rsid w:val="00027D53"/>
    <w:rsid w:val="000469EA"/>
    <w:rsid w:val="000E6797"/>
    <w:rsid w:val="00165904"/>
    <w:rsid w:val="00167687"/>
    <w:rsid w:val="001804F5"/>
    <w:rsid w:val="001B1D86"/>
    <w:rsid w:val="001C54DB"/>
    <w:rsid w:val="001C5C27"/>
    <w:rsid w:val="001E0B30"/>
    <w:rsid w:val="001E29A7"/>
    <w:rsid w:val="002826F8"/>
    <w:rsid w:val="00282D2D"/>
    <w:rsid w:val="002B7258"/>
    <w:rsid w:val="002C3CDB"/>
    <w:rsid w:val="002E5859"/>
    <w:rsid w:val="002F7973"/>
    <w:rsid w:val="003109CC"/>
    <w:rsid w:val="00382368"/>
    <w:rsid w:val="003A0BBD"/>
    <w:rsid w:val="003A1559"/>
    <w:rsid w:val="003C0968"/>
    <w:rsid w:val="00402A01"/>
    <w:rsid w:val="00424312"/>
    <w:rsid w:val="004634E7"/>
    <w:rsid w:val="0047156A"/>
    <w:rsid w:val="00474E89"/>
    <w:rsid w:val="00495F6C"/>
    <w:rsid w:val="004B1384"/>
    <w:rsid w:val="004D66F8"/>
    <w:rsid w:val="00504B48"/>
    <w:rsid w:val="00514A93"/>
    <w:rsid w:val="005C453E"/>
    <w:rsid w:val="005E2C43"/>
    <w:rsid w:val="005F2329"/>
    <w:rsid w:val="005F66FE"/>
    <w:rsid w:val="00635023"/>
    <w:rsid w:val="006420CA"/>
    <w:rsid w:val="00646987"/>
    <w:rsid w:val="00671A18"/>
    <w:rsid w:val="00686B7F"/>
    <w:rsid w:val="006B12F3"/>
    <w:rsid w:val="006C11F4"/>
    <w:rsid w:val="006D0E58"/>
    <w:rsid w:val="006D34F0"/>
    <w:rsid w:val="006D51E9"/>
    <w:rsid w:val="00775129"/>
    <w:rsid w:val="007817AC"/>
    <w:rsid w:val="00790FEF"/>
    <w:rsid w:val="007B489C"/>
    <w:rsid w:val="007C4265"/>
    <w:rsid w:val="007C6B9C"/>
    <w:rsid w:val="007D709D"/>
    <w:rsid w:val="00816EE7"/>
    <w:rsid w:val="008240AF"/>
    <w:rsid w:val="008610F0"/>
    <w:rsid w:val="00875AA0"/>
    <w:rsid w:val="008A2B84"/>
    <w:rsid w:val="008B49C5"/>
    <w:rsid w:val="008B737F"/>
    <w:rsid w:val="008D5994"/>
    <w:rsid w:val="008F196C"/>
    <w:rsid w:val="00A01D84"/>
    <w:rsid w:val="00A1729B"/>
    <w:rsid w:val="00A17ACD"/>
    <w:rsid w:val="00A50527"/>
    <w:rsid w:val="00A842BF"/>
    <w:rsid w:val="00AA4C90"/>
    <w:rsid w:val="00B02900"/>
    <w:rsid w:val="00B2042D"/>
    <w:rsid w:val="00B2768B"/>
    <w:rsid w:val="00B97C3D"/>
    <w:rsid w:val="00BF26B9"/>
    <w:rsid w:val="00C3657B"/>
    <w:rsid w:val="00C5579C"/>
    <w:rsid w:val="00CA6D5D"/>
    <w:rsid w:val="00CB3E5A"/>
    <w:rsid w:val="00CD6AEA"/>
    <w:rsid w:val="00CE1ADB"/>
    <w:rsid w:val="00D15D3D"/>
    <w:rsid w:val="00D27AFF"/>
    <w:rsid w:val="00D45735"/>
    <w:rsid w:val="00DC68C0"/>
    <w:rsid w:val="00DE053D"/>
    <w:rsid w:val="00E01B28"/>
    <w:rsid w:val="00E12D91"/>
    <w:rsid w:val="00E47DB0"/>
    <w:rsid w:val="00E55E4A"/>
    <w:rsid w:val="00E957DB"/>
    <w:rsid w:val="00EB4437"/>
    <w:rsid w:val="00ED1995"/>
    <w:rsid w:val="00F10605"/>
    <w:rsid w:val="00F169C6"/>
    <w:rsid w:val="00F950A6"/>
    <w:rsid w:val="00FD0124"/>
    <w:rsid w:val="00FD7518"/>
    <w:rsid w:val="00FE1FAB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C6DE2DB-61CA-4241-9127-35704C578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6B7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86B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6B7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86B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B7F"/>
    <w:rPr>
      <w:sz w:val="22"/>
      <w:szCs w:val="22"/>
    </w:rPr>
  </w:style>
  <w:style w:type="paragraph" w:customStyle="1" w:styleId="Default">
    <w:name w:val="Default"/>
    <w:rsid w:val="00686B7F"/>
    <w:pPr>
      <w:autoSpaceDE w:val="0"/>
      <w:autoSpaceDN w:val="0"/>
      <w:adjustRightInd w:val="0"/>
    </w:pPr>
    <w:rPr>
      <w:rFonts w:ascii="Myriad Pro Light" w:eastAsia="Times New Roman" w:hAnsi="Myriad Pro Light" w:cs="Myriad Pro Light"/>
      <w:color w:val="000000"/>
      <w:sz w:val="24"/>
      <w:szCs w:val="24"/>
    </w:rPr>
  </w:style>
  <w:style w:type="character" w:customStyle="1" w:styleId="A14">
    <w:name w:val="A14"/>
    <w:uiPriority w:val="99"/>
    <w:rsid w:val="00686B7F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F4DEECF-299B-4F7C-8C91-A7F0DBF30788}"/>
</file>

<file path=customXml/itemProps2.xml><?xml version="1.0" encoding="utf-8"?>
<ds:datastoreItem xmlns:ds="http://schemas.openxmlformats.org/officeDocument/2006/customXml" ds:itemID="{D9FC7AC7-5A50-48C3-8265-E04FC1590F33}"/>
</file>

<file path=customXml/itemProps3.xml><?xml version="1.0" encoding="utf-8"?>
<ds:datastoreItem xmlns:ds="http://schemas.openxmlformats.org/officeDocument/2006/customXml" ds:itemID="{00743CF7-1347-4307-9C69-1743A5CA39E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2017-01-23T20:02:00Z</dcterms:created>
  <dcterms:modified xsi:type="dcterms:W3CDTF">2017-06-30T15:31:00Z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